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15E" w:rsidRPr="00C2015E" w:rsidRDefault="00C2015E">
      <w:pPr>
        <w:rPr>
          <w:rFonts w:ascii="Feijoa Bold" w:hAnsi="Feijoa Bold"/>
          <w:color w:val="00B0F0"/>
          <w:sz w:val="40"/>
          <w:szCs w:val="40"/>
          <w:lang w:val="de-DE"/>
        </w:rPr>
      </w:pPr>
      <w:bookmarkStart w:id="0" w:name="_Hlk68893445"/>
      <w:bookmarkEnd w:id="0"/>
      <w:r w:rsidRPr="00C2015E">
        <w:rPr>
          <w:rFonts w:ascii="Feijoa Bold" w:hAnsi="Feijoa Bold"/>
          <w:color w:val="00B0F0"/>
          <w:sz w:val="40"/>
          <w:szCs w:val="40"/>
          <w:lang w:val="de-DE"/>
        </w:rPr>
        <w:t>Medienmitteilung</w:t>
      </w:r>
    </w:p>
    <w:p w:rsidR="00887F9D" w:rsidRPr="00202AAA" w:rsidRDefault="000B2482" w:rsidP="000A395D">
      <w:pPr>
        <w:spacing w:before="960"/>
        <w:rPr>
          <w:rFonts w:ascii="TheSansOsF Light" w:hAnsi="TheSansOsF Light"/>
          <w:lang w:val="de-DE"/>
        </w:rPr>
      </w:pPr>
      <w:r w:rsidRPr="00202AAA">
        <w:rPr>
          <w:rFonts w:ascii="TheSansOsF Light" w:hAnsi="TheSansOsF Light"/>
          <w:lang w:val="de-DE"/>
        </w:rPr>
        <w:t xml:space="preserve">Zürich, </w:t>
      </w:r>
      <w:r w:rsidR="00AE585E">
        <w:rPr>
          <w:rFonts w:ascii="TheSansOsF Light" w:hAnsi="TheSansOsF Light"/>
          <w:lang w:val="de-DE"/>
        </w:rPr>
        <w:t>12. April 2021</w:t>
      </w:r>
    </w:p>
    <w:p w:rsidR="00992EF2" w:rsidRPr="00202AAA" w:rsidRDefault="00B2482A" w:rsidP="000A395D">
      <w:pPr>
        <w:spacing w:before="960"/>
        <w:rPr>
          <w:rFonts w:ascii="TheSansOsF Light" w:hAnsi="TheSansOsF Light"/>
          <w:b/>
          <w:sz w:val="24"/>
          <w:szCs w:val="24"/>
          <w:lang w:val="de-DE"/>
        </w:rPr>
      </w:pPr>
      <w:r>
        <w:rPr>
          <w:rFonts w:ascii="TheSansOsF Light" w:hAnsi="TheSansOsF Light"/>
          <w:b/>
          <w:sz w:val="24"/>
          <w:szCs w:val="24"/>
          <w:lang w:val="de-DE"/>
        </w:rPr>
        <w:t>VORANKÜNDIGUNG:</w:t>
      </w:r>
      <w:r>
        <w:rPr>
          <w:rFonts w:ascii="TheSansOsF Light" w:hAnsi="TheSansOsF Light"/>
          <w:b/>
          <w:sz w:val="24"/>
          <w:szCs w:val="24"/>
          <w:lang w:val="de-DE"/>
        </w:rPr>
        <w:br/>
      </w:r>
      <w:r w:rsidR="00AE585E" w:rsidRPr="00AE585E">
        <w:rPr>
          <w:rFonts w:ascii="TheSansOsF Light" w:hAnsi="TheSansOsF Light"/>
          <w:b/>
          <w:sz w:val="24"/>
          <w:szCs w:val="24"/>
          <w:lang w:val="de-DE"/>
        </w:rPr>
        <w:t>Long-COVID-Netzwerk Altea startet am nächsten Freitag, 16. April</w:t>
      </w:r>
    </w:p>
    <w:p w:rsidR="00202AAA" w:rsidRDefault="00202AAA" w:rsidP="00202AAA">
      <w:pPr>
        <w:rPr>
          <w:rFonts w:ascii="TheSansOsF Light" w:hAnsi="TheSansOsF Light"/>
          <w:i/>
          <w:lang w:val="de-DE"/>
        </w:rPr>
      </w:pPr>
    </w:p>
    <w:p w:rsidR="00E95DA4" w:rsidRDefault="00E95DA4" w:rsidP="00E95DA4">
      <w:pPr>
        <w:autoSpaceDE w:val="0"/>
        <w:autoSpaceDN w:val="0"/>
        <w:adjustRightInd w:val="0"/>
        <w:rPr>
          <w:rFonts w:ascii="TheSansOsF Light" w:hAnsi="TheSansOsF Light"/>
          <w:i/>
          <w:lang w:val="de-DE"/>
        </w:rPr>
      </w:pPr>
      <w:r w:rsidRPr="00AE585E">
        <w:rPr>
          <w:rFonts w:ascii="TheSansOsF Light" w:hAnsi="TheSansOsF Light"/>
          <w:i/>
          <w:lang w:val="de-DE"/>
        </w:rPr>
        <w:t>Am 16. April geht die Website von Altea, dem Long-COVID-Netzwerk, online. Altea strebt eine Verbesserung der Situation von Personen an, die von Long-COVID betroffen sind. Sie sind oft auf sich allein gestellt: Anerkannte Diagnosen und Therapien sowie eine rechtliche Absicherung fehlen derzeit. Hier will Altea, das Long-COVID-Netzwerk, Abhilfe schaffen.</w:t>
      </w:r>
    </w:p>
    <w:p w:rsidR="00282551" w:rsidRDefault="00282551" w:rsidP="00992EF2">
      <w:pPr>
        <w:autoSpaceDE w:val="0"/>
        <w:autoSpaceDN w:val="0"/>
        <w:adjustRightInd w:val="0"/>
        <w:rPr>
          <w:rFonts w:ascii="TheSansOsF Light" w:hAnsi="TheSansOsF Light"/>
          <w:i/>
          <w:lang w:val="de-DE"/>
        </w:rPr>
      </w:pPr>
    </w:p>
    <w:p w:rsidR="00E95DA4" w:rsidRPr="00282551" w:rsidRDefault="00E95DA4" w:rsidP="00E95DA4">
      <w:pPr>
        <w:rPr>
          <w:rFonts w:ascii="TheSansOsF Light" w:hAnsi="TheSansOsF Light" w:cstheme="minorHAnsi"/>
        </w:rPr>
      </w:pPr>
      <w:r w:rsidRPr="00282551">
        <w:rPr>
          <w:rFonts w:ascii="TheSansOsF Light" w:hAnsi="TheSansOsF Light" w:cstheme="minorHAnsi"/>
        </w:rPr>
        <w:t>Nach einer intensiven Vorbereitungsphase geht das Long-COVID-Netzwerk Altea am nächsten Freitag, 16. April, online (</w:t>
      </w:r>
      <w:hyperlink r:id="rId7" w:history="1">
        <w:r w:rsidRPr="00374D8E">
          <w:rPr>
            <w:rStyle w:val="Hyperlink"/>
            <w:rFonts w:ascii="TheSansOsF Light" w:hAnsi="TheSansOsF Light" w:cstheme="minorHAnsi"/>
          </w:rPr>
          <w:t>www.altea-netzwerk.ch</w:t>
        </w:r>
      </w:hyperlink>
      <w:r w:rsidRPr="00282551">
        <w:rPr>
          <w:rFonts w:ascii="TheSansOsF Light" w:hAnsi="TheSansOsF Light" w:cstheme="minorHAnsi"/>
        </w:rPr>
        <w:t>). Ziel von Altea ist es, die Vernetzung und den Wissensaustausch zu fördern. Dies ist in der jetzigen Situation zentral: Viele Fragen sind noch offen, aber das Leiden der Betroffenen dauert schon länger an.</w:t>
      </w:r>
    </w:p>
    <w:p w:rsidR="00E95DA4" w:rsidRPr="00282551" w:rsidRDefault="00E95DA4" w:rsidP="00E95DA4">
      <w:pPr>
        <w:rPr>
          <w:rFonts w:ascii="TheSansOsF Light" w:hAnsi="TheSansOsF Light" w:cstheme="minorHAnsi"/>
        </w:rPr>
      </w:pPr>
    </w:p>
    <w:p w:rsidR="00E95DA4" w:rsidRPr="00282551" w:rsidRDefault="00E95DA4" w:rsidP="00E95DA4">
      <w:pPr>
        <w:rPr>
          <w:rFonts w:ascii="TheSansOsF Light" w:hAnsi="TheSansOsF Light" w:cstheme="minorHAnsi"/>
          <w:b/>
        </w:rPr>
      </w:pPr>
      <w:r w:rsidRPr="00282551">
        <w:rPr>
          <w:rFonts w:ascii="TheSansOsF Light" w:hAnsi="TheSansOsF Light" w:cstheme="minorHAnsi"/>
          <w:b/>
        </w:rPr>
        <w:t>Für Betroffene, medizinische Fachkräfte und Forschende</w:t>
      </w:r>
    </w:p>
    <w:p w:rsidR="00E95DA4" w:rsidRPr="00282551" w:rsidRDefault="00E95DA4" w:rsidP="00E95DA4">
      <w:pPr>
        <w:rPr>
          <w:rFonts w:ascii="TheSansOsF Light" w:hAnsi="TheSansOsF Light" w:cstheme="minorHAnsi"/>
        </w:rPr>
      </w:pPr>
      <w:r w:rsidRPr="00282551">
        <w:rPr>
          <w:rFonts w:ascii="TheSansOsF Light" w:hAnsi="TheSansOsF Light" w:cstheme="minorHAnsi"/>
        </w:rPr>
        <w:t>Betroffene von Long-COVID erhalten auf Altea Informationen zu Symptomen und Behandlungsmöglichkeiten. Es steht ein Verzeichnis spezialisierter Kliniken, Ärzte und Therapieangebote zur Verfügung. In den «Stories» teilen die Betroffenen ihre Erfahrungen und Erlebnisse und geben so einen Einblick aus erster Hand.</w:t>
      </w:r>
    </w:p>
    <w:p w:rsidR="00E95DA4" w:rsidRPr="00282551" w:rsidRDefault="00E95DA4" w:rsidP="00E95DA4">
      <w:pPr>
        <w:rPr>
          <w:rFonts w:ascii="TheSansOsF Light" w:hAnsi="TheSansOsF Light" w:cstheme="minorHAnsi"/>
        </w:rPr>
      </w:pPr>
    </w:p>
    <w:p w:rsidR="00E95DA4" w:rsidRDefault="00E95DA4" w:rsidP="00E95DA4">
      <w:pPr>
        <w:rPr>
          <w:rFonts w:ascii="TheSansOsF Light" w:hAnsi="TheSansOsF Light" w:cstheme="minorHAnsi"/>
        </w:rPr>
      </w:pPr>
      <w:r w:rsidRPr="00282551">
        <w:rPr>
          <w:rFonts w:ascii="TheSansOsF Light" w:hAnsi="TheSansOsF Light" w:cstheme="minorHAnsi"/>
        </w:rPr>
        <w:t>Doch auch Angehörige, Ärztinnen, Therapeuten und Forschende sollen auf der Plattform Informationen finden und sich austauschen können. Altea soll als zentrale Drehscheibe für medizinische und wissenschaftliche, aber auch gesellschaftliche, politische und rechtliche Fragen rund um Long-COVID dienen.</w:t>
      </w:r>
    </w:p>
    <w:p w:rsidR="00E95DA4" w:rsidRDefault="00E95DA4" w:rsidP="00E95DA4">
      <w:pPr>
        <w:rPr>
          <w:rFonts w:ascii="TheSansOsF Light" w:hAnsi="TheSansOsF Light" w:cstheme="minorHAnsi"/>
        </w:rPr>
      </w:pPr>
    </w:p>
    <w:p w:rsidR="00E95DA4" w:rsidRPr="00282551" w:rsidRDefault="00E95DA4" w:rsidP="00E95DA4">
      <w:pPr>
        <w:rPr>
          <w:rFonts w:ascii="TheSansOsF Light" w:hAnsi="TheSansOsF Light" w:cstheme="minorHAnsi"/>
          <w:b/>
        </w:rPr>
      </w:pPr>
      <w:r w:rsidRPr="00282551">
        <w:rPr>
          <w:rFonts w:ascii="TheSansOsF Light" w:hAnsi="TheSansOsF Light" w:cstheme="minorHAnsi"/>
          <w:b/>
        </w:rPr>
        <w:t>Nationale Ausrichtung, Start auf Deutsch</w:t>
      </w:r>
    </w:p>
    <w:p w:rsidR="00E95DA4" w:rsidRPr="00282551" w:rsidRDefault="00E95DA4" w:rsidP="00E95DA4">
      <w:pPr>
        <w:rPr>
          <w:rFonts w:ascii="TheSansOsF Light" w:hAnsi="TheSansOsF Light" w:cstheme="minorHAnsi"/>
        </w:rPr>
      </w:pPr>
      <w:r w:rsidRPr="00282551">
        <w:rPr>
          <w:rFonts w:ascii="TheSansOsF Light" w:hAnsi="TheSansOsF Light" w:cstheme="minorHAnsi"/>
        </w:rPr>
        <w:t xml:space="preserve">Das Bedürfnis nach einer zentralen Drehscheibe für alle Fragen rund um Long-COVID ist derzeit gross. Das hat auch die </w:t>
      </w:r>
      <w:hyperlink r:id="rId8" w:history="1">
        <w:r w:rsidRPr="0079259F">
          <w:rPr>
            <w:rStyle w:val="Hyperlink"/>
            <w:rFonts w:ascii="TheSansOsF Light" w:hAnsi="TheSansOsF Light" w:cstheme="minorHAnsi"/>
          </w:rPr>
          <w:t xml:space="preserve">Politik </w:t>
        </w:r>
      </w:hyperlink>
      <w:r w:rsidRPr="00282551">
        <w:rPr>
          <w:rFonts w:ascii="TheSansOsF Light" w:hAnsi="TheSansOsF Light" w:cstheme="minorHAnsi"/>
        </w:rPr>
        <w:t>erkannt. Altea möchte deshalb schweizweit alle involvierten Akteure miteinander vernetzen und pflegt auch internationale Kontakte. In einer ersten Phase geht Altea mit einer deutschen Version online. Die französischen, italienischen und englischen Versionen sind in Vorbereitung.</w:t>
      </w:r>
    </w:p>
    <w:p w:rsidR="00E95DA4" w:rsidRDefault="00E95DA4" w:rsidP="00E95DA4">
      <w:pPr>
        <w:pBdr>
          <w:bottom w:val="single" w:sz="4" w:space="1" w:color="00B0F0"/>
        </w:pBdr>
        <w:rPr>
          <w:rFonts w:ascii="TheSansOsF Light" w:hAnsi="TheSansOsF Light"/>
          <w:lang w:val="de-DE"/>
        </w:rPr>
      </w:pPr>
    </w:p>
    <w:p w:rsidR="00D05F7A" w:rsidRDefault="00E95DA4" w:rsidP="00E95DA4">
      <w:pPr>
        <w:pBdr>
          <w:bottom w:val="single" w:sz="4" w:space="1" w:color="00B0F0"/>
        </w:pBdr>
        <w:rPr>
          <w:rFonts w:ascii="TheSansOsF Light" w:hAnsi="TheSansOsF Light"/>
          <w:lang w:val="de-DE"/>
        </w:rPr>
      </w:pPr>
      <w:r>
        <w:rPr>
          <w:rFonts w:ascii="TheSansOsF Light" w:hAnsi="TheSansOsF Light"/>
          <w:lang w:val="de-DE"/>
        </w:rPr>
        <w:t>Eine ausführlichere Medienmitteilung folgt am 16. April.</w:t>
      </w:r>
    </w:p>
    <w:p w:rsidR="00E95DA4" w:rsidRPr="00E95DA4" w:rsidRDefault="00E95DA4" w:rsidP="00E95DA4">
      <w:pPr>
        <w:pBdr>
          <w:bottom w:val="single" w:sz="4" w:space="1" w:color="00B0F0"/>
        </w:pBdr>
        <w:rPr>
          <w:rFonts w:ascii="TheSansOsF Light" w:hAnsi="TheSansOsF Light"/>
          <w:lang w:val="de-DE"/>
        </w:rPr>
      </w:pPr>
    </w:p>
    <w:p w:rsidR="003E4BF9" w:rsidRDefault="003E4BF9" w:rsidP="003E4BF9">
      <w:pPr>
        <w:rPr>
          <w:rFonts w:ascii="TheSansOsF Light" w:hAnsi="TheSansOsF Light"/>
          <w:b/>
          <w:lang w:val="de-DE"/>
        </w:rPr>
      </w:pPr>
    </w:p>
    <w:p w:rsidR="00AB388A" w:rsidRDefault="00AB388A">
      <w:pPr>
        <w:rPr>
          <w:rFonts w:ascii="TheSansOsF Light" w:hAnsi="TheSansOsF Light"/>
          <w:b/>
          <w:lang w:val="de-DE"/>
        </w:rPr>
      </w:pPr>
      <w:r>
        <w:rPr>
          <w:rFonts w:ascii="TheSansOsF Light" w:hAnsi="TheSansOsF Light"/>
          <w:b/>
          <w:lang w:val="de-DE"/>
        </w:rPr>
        <w:br w:type="page"/>
      </w:r>
    </w:p>
    <w:p w:rsidR="003E4BF9" w:rsidRDefault="003E4BF9" w:rsidP="003E4BF9">
      <w:pPr>
        <w:rPr>
          <w:rFonts w:ascii="TheSansOsF Light" w:hAnsi="TheSansOsF Light"/>
          <w:lang w:val="de-DE"/>
        </w:rPr>
      </w:pPr>
      <w:r w:rsidRPr="00456403">
        <w:rPr>
          <w:rFonts w:ascii="TheSansOsF Light" w:hAnsi="TheSansOsF Light"/>
          <w:b/>
          <w:lang w:val="de-DE"/>
        </w:rPr>
        <w:lastRenderedPageBreak/>
        <w:t>Bildmaterial</w:t>
      </w:r>
      <w:r>
        <w:rPr>
          <w:rFonts w:ascii="TheSansOsF Light" w:hAnsi="TheSansOsF Light"/>
          <w:b/>
          <w:lang w:val="de-DE"/>
        </w:rPr>
        <w:br/>
      </w:r>
      <w:r w:rsidRPr="0007728B">
        <w:rPr>
          <w:rFonts w:ascii="TheSansOsF Light" w:hAnsi="TheSansOsF Light"/>
          <w:lang w:val="de-DE"/>
        </w:rPr>
        <w:t>Passendes Bildmaterial steht unter dem folgenden Link zum Download bereit:</w:t>
      </w:r>
    </w:p>
    <w:p w:rsidR="00CB45B4" w:rsidRDefault="00152166" w:rsidP="003E4BF9">
      <w:pPr>
        <w:rPr>
          <w:rFonts w:ascii="TheSansOsF Light" w:hAnsi="TheSansOsF Light"/>
          <w:lang w:val="de-DE"/>
        </w:rPr>
      </w:pPr>
      <w:hyperlink r:id="rId9" w:history="1">
        <w:r w:rsidR="00CB45B4" w:rsidRPr="00374D8E">
          <w:rPr>
            <w:rStyle w:val="Hyperlink"/>
            <w:rFonts w:ascii="TheSansOsF Light" w:hAnsi="TheSansOsF Light"/>
            <w:lang w:val="de-DE"/>
          </w:rPr>
          <w:t>https://we.tl/t-I4xOE3gAJy</w:t>
        </w:r>
      </w:hyperlink>
    </w:p>
    <w:p w:rsidR="002067F9" w:rsidRDefault="002067F9" w:rsidP="003E4BF9">
      <w:pPr>
        <w:rPr>
          <w:rFonts w:ascii="TheSansOsF Light" w:hAnsi="TheSansOsF Light"/>
          <w:lang w:val="de-DE"/>
        </w:rPr>
      </w:pPr>
    </w:p>
    <w:p w:rsidR="002067F9" w:rsidRDefault="00EC79C1" w:rsidP="002261C2">
      <w:pPr>
        <w:tabs>
          <w:tab w:val="left" w:pos="2835"/>
          <w:tab w:val="left" w:pos="5670"/>
        </w:tabs>
        <w:spacing w:before="120"/>
        <w:rPr>
          <w:rFonts w:ascii="TheSansOsF Light" w:hAnsi="TheSansOsF Light"/>
          <w:b/>
          <w:lang w:val="de-DE"/>
        </w:rPr>
      </w:pPr>
      <w:r>
        <w:rPr>
          <w:noProof/>
        </w:rPr>
        <w:drawing>
          <wp:anchor distT="0" distB="0" distL="114300" distR="114300" simplePos="0" relativeHeight="251659264" behindDoc="1" locked="0" layoutInCell="1" allowOverlap="1" wp14:anchorId="46DFB2F6">
            <wp:simplePos x="0" y="0"/>
            <wp:positionH relativeFrom="column">
              <wp:posOffset>3608070</wp:posOffset>
            </wp:positionH>
            <wp:positionV relativeFrom="paragraph">
              <wp:posOffset>76835</wp:posOffset>
            </wp:positionV>
            <wp:extent cx="1584325" cy="120586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4325" cy="1205865"/>
                    </a:xfrm>
                    <a:prstGeom prst="rect">
                      <a:avLst/>
                    </a:prstGeom>
                  </pic:spPr>
                </pic:pic>
              </a:graphicData>
            </a:graphic>
            <wp14:sizeRelH relativeFrom="page">
              <wp14:pctWidth>0</wp14:pctWidth>
            </wp14:sizeRelH>
            <wp14:sizeRelV relativeFrom="page">
              <wp14:pctHeight>0</wp14:pctHeight>
            </wp14:sizeRelV>
          </wp:anchor>
        </w:drawing>
      </w:r>
      <w:r w:rsidR="002261C2">
        <w:rPr>
          <w:noProof/>
        </w:rPr>
        <w:drawing>
          <wp:inline distT="0" distB="0" distL="0" distR="0" wp14:anchorId="33143A2F" wp14:editId="0C93AD83">
            <wp:extent cx="1240485" cy="120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40485" cy="1206000"/>
                    </a:xfrm>
                    <a:prstGeom prst="rect">
                      <a:avLst/>
                    </a:prstGeom>
                  </pic:spPr>
                </pic:pic>
              </a:graphicData>
            </a:graphic>
          </wp:inline>
        </w:drawing>
      </w:r>
      <w:r w:rsidR="002067F9">
        <w:rPr>
          <w:rFonts w:ascii="TheSansOsF Light" w:hAnsi="TheSansOsF Light"/>
          <w:b/>
          <w:lang w:val="de-DE"/>
        </w:rPr>
        <w:t xml:space="preserve"> </w:t>
      </w:r>
      <w:r w:rsidR="002067F9">
        <w:rPr>
          <w:rFonts w:ascii="TheSansOsF Light" w:hAnsi="TheSansOsF Light"/>
          <w:b/>
          <w:lang w:val="de-DE"/>
        </w:rPr>
        <w:tab/>
      </w:r>
      <w:r w:rsidR="002261C2">
        <w:rPr>
          <w:noProof/>
        </w:rPr>
        <w:drawing>
          <wp:inline distT="0" distB="0" distL="0" distR="0" wp14:anchorId="71778081" wp14:editId="78C2DC6C">
            <wp:extent cx="1238400" cy="120729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8400" cy="1207291"/>
                    </a:xfrm>
                    <a:prstGeom prst="rect">
                      <a:avLst/>
                    </a:prstGeom>
                  </pic:spPr>
                </pic:pic>
              </a:graphicData>
            </a:graphic>
          </wp:inline>
        </w:drawing>
      </w:r>
      <w:r w:rsidR="002067F9">
        <w:rPr>
          <w:rFonts w:ascii="TheSansOsF Light" w:hAnsi="TheSansOsF Light"/>
          <w:b/>
          <w:lang w:val="de-DE"/>
        </w:rPr>
        <w:tab/>
      </w:r>
      <w:r w:rsidR="002067F9">
        <w:rPr>
          <w:rFonts w:ascii="TheSansOsF Light" w:hAnsi="TheSansOsF Light"/>
          <w:b/>
          <w:lang w:val="de-DE"/>
        </w:rPr>
        <w:tab/>
      </w:r>
    </w:p>
    <w:p w:rsidR="002261C2" w:rsidRDefault="002067F9" w:rsidP="002261C2">
      <w:pPr>
        <w:tabs>
          <w:tab w:val="left" w:pos="2835"/>
          <w:tab w:val="left" w:pos="5670"/>
        </w:tabs>
        <w:spacing w:before="120"/>
        <w:rPr>
          <w:rFonts w:ascii="TheSansOsF Light" w:hAnsi="TheSansOsF Light"/>
          <w:b/>
          <w:sz w:val="10"/>
          <w:szCs w:val="10"/>
          <w:lang w:val="de-DE"/>
        </w:rPr>
      </w:pPr>
      <w:r>
        <w:rPr>
          <w:rFonts w:ascii="TheSansOsF Light" w:hAnsi="TheSansOsF Light"/>
          <w:b/>
          <w:sz w:val="10"/>
          <w:szCs w:val="10"/>
          <w:lang w:val="de-DE"/>
        </w:rPr>
        <w:t>Altea Netzwerk_Go-live_01</w:t>
      </w:r>
      <w:r w:rsidRPr="00182E53">
        <w:rPr>
          <w:rFonts w:ascii="TheSansOsF Light" w:hAnsi="TheSansOsF Light"/>
          <w:b/>
          <w:sz w:val="10"/>
          <w:szCs w:val="10"/>
          <w:lang w:val="de-DE"/>
        </w:rPr>
        <w:t xml:space="preserve"> </w:t>
      </w:r>
      <w:r w:rsidRPr="00182E53">
        <w:rPr>
          <w:rFonts w:ascii="TheSansOsF Light" w:hAnsi="TheSansOsF Light"/>
          <w:b/>
          <w:sz w:val="10"/>
          <w:szCs w:val="10"/>
          <w:lang w:val="de-DE"/>
        </w:rPr>
        <w:tab/>
      </w:r>
      <w:r w:rsidR="002261C2">
        <w:rPr>
          <w:rFonts w:ascii="TheSansOsF Light" w:hAnsi="TheSansOsF Light"/>
          <w:b/>
          <w:sz w:val="10"/>
          <w:szCs w:val="10"/>
          <w:lang w:val="de-DE"/>
        </w:rPr>
        <w:t>Altea Netzwerk_Go-live_02</w:t>
      </w:r>
      <w:r w:rsidR="002261C2">
        <w:rPr>
          <w:rFonts w:ascii="TheSansOsF Light" w:hAnsi="TheSansOsF Light"/>
          <w:b/>
          <w:sz w:val="10"/>
          <w:szCs w:val="10"/>
          <w:lang w:val="de-DE"/>
        </w:rPr>
        <w:tab/>
        <w:t>Altea Netzwerk_Go-live_03</w:t>
      </w:r>
      <w:r w:rsidRPr="00182E53">
        <w:rPr>
          <w:rFonts w:ascii="TheSansOsF Light" w:hAnsi="TheSansOsF Light"/>
          <w:b/>
          <w:sz w:val="10"/>
          <w:szCs w:val="10"/>
          <w:lang w:val="de-DE"/>
        </w:rPr>
        <w:tab/>
      </w:r>
      <w:r w:rsidRPr="00182E53">
        <w:rPr>
          <w:rFonts w:ascii="TheSansOsF Light" w:hAnsi="TheSansOsF Light"/>
          <w:b/>
          <w:sz w:val="10"/>
          <w:szCs w:val="10"/>
          <w:lang w:val="de-DE"/>
        </w:rPr>
        <w:tab/>
      </w:r>
    </w:p>
    <w:p w:rsidR="005E1DDE" w:rsidRDefault="005E1DDE" w:rsidP="002261C2">
      <w:pPr>
        <w:tabs>
          <w:tab w:val="left" w:pos="2835"/>
          <w:tab w:val="left" w:pos="5670"/>
        </w:tabs>
        <w:spacing w:before="120"/>
        <w:rPr>
          <w:rFonts w:ascii="TheSansOsF Light" w:hAnsi="TheSansOsF Light"/>
          <w:b/>
          <w:sz w:val="10"/>
          <w:szCs w:val="10"/>
          <w:lang w:val="de-DE"/>
        </w:rPr>
      </w:pPr>
    </w:p>
    <w:p w:rsidR="005E1DDE" w:rsidRDefault="00FD3CED" w:rsidP="002261C2">
      <w:pPr>
        <w:tabs>
          <w:tab w:val="left" w:pos="2835"/>
          <w:tab w:val="left" w:pos="5670"/>
        </w:tabs>
        <w:spacing w:before="120"/>
        <w:rPr>
          <w:rFonts w:ascii="TheSansOsF Light" w:hAnsi="TheSansOsF Light"/>
          <w:b/>
          <w:sz w:val="10"/>
          <w:szCs w:val="10"/>
          <w:lang w:val="de-DE"/>
        </w:rPr>
      </w:pPr>
      <w:r>
        <w:rPr>
          <w:noProof/>
        </w:rPr>
        <w:drawing>
          <wp:anchor distT="0" distB="0" distL="114300" distR="114300" simplePos="0" relativeHeight="251658240" behindDoc="1" locked="0" layoutInCell="1" allowOverlap="1" wp14:anchorId="72E6D567">
            <wp:simplePos x="0" y="0"/>
            <wp:positionH relativeFrom="column">
              <wp:posOffset>1531620</wp:posOffset>
            </wp:positionH>
            <wp:positionV relativeFrom="paragraph">
              <wp:posOffset>461010</wp:posOffset>
            </wp:positionV>
            <wp:extent cx="1911350" cy="1099185"/>
            <wp:effectExtent l="0" t="0" r="0" b="57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1350" cy="1099185"/>
                    </a:xfrm>
                    <a:prstGeom prst="rect">
                      <a:avLst/>
                    </a:prstGeom>
                  </pic:spPr>
                </pic:pic>
              </a:graphicData>
            </a:graphic>
            <wp14:sizeRelH relativeFrom="margin">
              <wp14:pctWidth>0</wp14:pctWidth>
            </wp14:sizeRelH>
            <wp14:sizeRelV relativeFrom="margin">
              <wp14:pctHeight>0</wp14:pctHeight>
            </wp14:sizeRelV>
          </wp:anchor>
        </w:drawing>
      </w:r>
      <w:r w:rsidR="005E1DDE" w:rsidRPr="005E1DDE">
        <w:rPr>
          <w:noProof/>
        </w:rPr>
        <w:drawing>
          <wp:inline distT="0" distB="0" distL="0" distR="0" wp14:anchorId="4ADB6EA7" wp14:editId="49D723E6">
            <wp:extent cx="1247073" cy="1206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7073" cy="1206000"/>
                    </a:xfrm>
                    <a:prstGeom prst="rect">
                      <a:avLst/>
                    </a:prstGeom>
                  </pic:spPr>
                </pic:pic>
              </a:graphicData>
            </a:graphic>
          </wp:inline>
        </w:drawing>
      </w:r>
    </w:p>
    <w:p w:rsidR="002067F9" w:rsidRPr="00E824FD" w:rsidRDefault="002261C2" w:rsidP="002261C2">
      <w:pPr>
        <w:tabs>
          <w:tab w:val="left" w:pos="2835"/>
          <w:tab w:val="left" w:pos="5670"/>
        </w:tabs>
        <w:spacing w:before="120"/>
        <w:rPr>
          <w:rFonts w:ascii="TheSansOsF Light" w:hAnsi="TheSansOsF Light"/>
          <w:b/>
          <w:sz w:val="10"/>
          <w:szCs w:val="10"/>
          <w:lang w:val="de-DE"/>
        </w:rPr>
      </w:pPr>
      <w:r w:rsidRPr="00E824FD">
        <w:rPr>
          <w:rFonts w:ascii="TheSansOsF Light" w:hAnsi="TheSansOsF Light"/>
          <w:b/>
          <w:sz w:val="10"/>
          <w:szCs w:val="10"/>
          <w:lang w:val="de-DE"/>
        </w:rPr>
        <w:t>Altea Netzwerk_Go-live_0</w:t>
      </w:r>
      <w:r w:rsidR="00F46DB6" w:rsidRPr="00E824FD">
        <w:rPr>
          <w:rFonts w:ascii="TheSansOsF Light" w:hAnsi="TheSansOsF Light"/>
          <w:b/>
          <w:sz w:val="10"/>
          <w:szCs w:val="10"/>
          <w:lang w:val="de-DE"/>
        </w:rPr>
        <w:t>4</w:t>
      </w:r>
      <w:r w:rsidRPr="00E824FD">
        <w:rPr>
          <w:rFonts w:ascii="TheSansOsF Light" w:hAnsi="TheSansOsF Light"/>
          <w:b/>
          <w:sz w:val="10"/>
          <w:szCs w:val="10"/>
          <w:lang w:val="de-DE"/>
        </w:rPr>
        <w:tab/>
      </w:r>
      <w:r w:rsidR="002067F9" w:rsidRPr="00E824FD">
        <w:rPr>
          <w:rFonts w:ascii="TheSansOsF Light" w:hAnsi="TheSansOsF Light"/>
          <w:b/>
          <w:sz w:val="10"/>
          <w:szCs w:val="10"/>
          <w:lang w:val="de-DE"/>
        </w:rPr>
        <w:t xml:space="preserve">Logo </w:t>
      </w:r>
      <w:r w:rsidR="00E824FD" w:rsidRPr="00E824FD">
        <w:rPr>
          <w:rFonts w:ascii="TheSansOsF Light" w:hAnsi="TheSansOsF Light"/>
          <w:sz w:val="10"/>
          <w:szCs w:val="10"/>
          <w:lang w:val="de-DE"/>
        </w:rPr>
        <w:t>«</w:t>
      </w:r>
      <w:r w:rsidR="002067F9" w:rsidRPr="00E824FD">
        <w:rPr>
          <w:rFonts w:ascii="TheSansOsF Light" w:hAnsi="TheSansOsF Light"/>
          <w:b/>
          <w:sz w:val="10"/>
          <w:szCs w:val="10"/>
          <w:lang w:val="de-DE"/>
        </w:rPr>
        <w:t>Altea – Long-COVID-Netzwerk</w:t>
      </w:r>
      <w:r w:rsidR="00E824FD" w:rsidRPr="00E824FD">
        <w:rPr>
          <w:rFonts w:ascii="TheSansOsF Light" w:hAnsi="TheSansOsF Light"/>
          <w:sz w:val="10"/>
          <w:szCs w:val="10"/>
        </w:rPr>
        <w:t>»</w:t>
      </w:r>
      <w:r w:rsidR="002067F9" w:rsidRPr="00E824FD">
        <w:rPr>
          <w:rFonts w:ascii="TheSansOsF Light" w:hAnsi="TheSansOsF Light"/>
          <w:b/>
          <w:sz w:val="10"/>
          <w:szCs w:val="10"/>
          <w:lang w:val="de-DE"/>
        </w:rPr>
        <w:t xml:space="preserve"> small und medium</w:t>
      </w:r>
    </w:p>
    <w:p w:rsidR="003E4BF9" w:rsidRPr="003E4BF9" w:rsidRDefault="003E4BF9" w:rsidP="003E4BF9">
      <w:pPr>
        <w:rPr>
          <w:rFonts w:ascii="TheSansOsF Light" w:hAnsi="TheSansOsF Light" w:cstheme="minorHAnsi"/>
          <w:lang w:val="de-DE"/>
        </w:rPr>
      </w:pPr>
      <w:r>
        <w:rPr>
          <w:rFonts w:ascii="TheSansOsF Light" w:hAnsi="TheSansOsF Light"/>
          <w:lang w:val="de-DE"/>
        </w:rPr>
        <w:br/>
      </w:r>
    </w:p>
    <w:p w:rsidR="00C17746" w:rsidRPr="00202AAA" w:rsidRDefault="00C17746" w:rsidP="009340AD">
      <w:pPr>
        <w:spacing w:before="120"/>
        <w:rPr>
          <w:rFonts w:ascii="TheSansOsF Light" w:hAnsi="TheSansOsF Light"/>
          <w:lang w:val="de-DE"/>
        </w:rPr>
      </w:pPr>
      <w:r w:rsidRPr="00202AAA">
        <w:rPr>
          <w:rFonts w:ascii="TheSansOsF Light" w:hAnsi="TheSansOsF Light"/>
          <w:b/>
          <w:lang w:val="de-DE"/>
        </w:rPr>
        <w:t>Kontakt</w:t>
      </w:r>
      <w:bookmarkStart w:id="1" w:name="_GoBack"/>
      <w:bookmarkEnd w:id="1"/>
    </w:p>
    <w:p w:rsidR="00992EF2" w:rsidRPr="00992EF2" w:rsidRDefault="00992EF2" w:rsidP="00992EF2">
      <w:pPr>
        <w:rPr>
          <w:rFonts w:ascii="TheSansOsF Light" w:hAnsi="TheSansOsF Light"/>
          <w:lang w:val="de-DE"/>
        </w:rPr>
      </w:pPr>
      <w:r w:rsidRPr="00992EF2">
        <w:rPr>
          <w:rFonts w:ascii="TheSansOsF Light" w:hAnsi="TheSansOsF Light"/>
          <w:lang w:val="de-DE"/>
        </w:rPr>
        <w:t xml:space="preserve">Claudia </w:t>
      </w:r>
      <w:r w:rsidR="00ED153C">
        <w:rPr>
          <w:rFonts w:ascii="TheSansOsF Light" w:hAnsi="TheSansOsF Light"/>
          <w:lang w:val="de-DE"/>
        </w:rPr>
        <w:t>Wyrsch</w:t>
      </w:r>
      <w:r w:rsidRPr="00992EF2">
        <w:rPr>
          <w:rFonts w:ascii="TheSansOsF Light" w:hAnsi="TheSansOsF Light"/>
          <w:lang w:val="de-DE"/>
        </w:rPr>
        <w:t xml:space="preserve">, Leiterin Kommunikation und Marketing </w:t>
      </w:r>
    </w:p>
    <w:p w:rsidR="0063223F" w:rsidRPr="00202AAA" w:rsidRDefault="0017135F" w:rsidP="00992EF2">
      <w:pPr>
        <w:rPr>
          <w:rStyle w:val="Hyperlink"/>
          <w:rFonts w:ascii="TheSansOsF Light" w:hAnsi="TheSansOsF Light"/>
          <w:lang w:val="de-DE"/>
        </w:rPr>
      </w:pPr>
      <w:r w:rsidRPr="00202AAA">
        <w:rPr>
          <w:rFonts w:ascii="TheSansOsF Light" w:hAnsi="TheSansOsF Light"/>
          <w:lang w:val="de-DE"/>
        </w:rPr>
        <w:t xml:space="preserve">Telefon </w:t>
      </w:r>
      <w:r w:rsidR="00001451" w:rsidRPr="00202AAA">
        <w:rPr>
          <w:rFonts w:ascii="TheSansOsF Light" w:hAnsi="TheSansOsF Light"/>
          <w:lang w:val="de-DE"/>
        </w:rPr>
        <w:t xml:space="preserve">044 268 20 </w:t>
      </w:r>
      <w:r w:rsidR="00992EF2">
        <w:rPr>
          <w:rFonts w:ascii="TheSansOsF Light" w:hAnsi="TheSansOsF Light"/>
          <w:lang w:val="de-DE"/>
        </w:rPr>
        <w:t>08</w:t>
      </w:r>
      <w:r w:rsidRPr="00202AAA">
        <w:rPr>
          <w:rFonts w:ascii="TheSansOsF Light" w:hAnsi="TheSansOsF Light"/>
          <w:lang w:val="de-DE"/>
        </w:rPr>
        <w:t xml:space="preserve">, </w:t>
      </w:r>
      <w:hyperlink r:id="rId15" w:history="1">
        <w:r w:rsidR="00FD1BC3" w:rsidRPr="00FD1BC3">
          <w:rPr>
            <w:rStyle w:val="Hyperlink"/>
            <w:rFonts w:ascii="TheSansOsF Light" w:hAnsi="TheSansOsF Light"/>
            <w:color w:val="00B0F0"/>
            <w:lang w:val="de-DE"/>
          </w:rPr>
          <w:t>pr@lunge-zuerich.ch</w:t>
        </w:r>
      </w:hyperlink>
    </w:p>
    <w:p w:rsidR="00E21CD6" w:rsidRDefault="00E21CD6" w:rsidP="001529D8">
      <w:pPr>
        <w:rPr>
          <w:rFonts w:ascii="TheSansOsF Light" w:hAnsi="TheSansOsF Light"/>
          <w:lang w:val="de-DE"/>
        </w:rPr>
      </w:pPr>
    </w:p>
    <w:p w:rsidR="00ED153C" w:rsidRPr="00ED153C" w:rsidRDefault="00ED153C" w:rsidP="001529D8">
      <w:pPr>
        <w:rPr>
          <w:rFonts w:ascii="TheSansOsF Light" w:hAnsi="TheSansOsF Light"/>
        </w:rPr>
      </w:pPr>
    </w:p>
    <w:sectPr w:rsidR="00ED153C" w:rsidRPr="00ED153C" w:rsidSect="0097316E">
      <w:headerReference w:type="default" r:id="rId16"/>
      <w:footerReference w:type="default" r:id="rId17"/>
      <w:headerReference w:type="first" r:id="rId18"/>
      <w:footerReference w:type="first" r:id="rId19"/>
      <w:pgSz w:w="11906" w:h="16838"/>
      <w:pgMar w:top="3261" w:right="1361" w:bottom="1134" w:left="1588" w:header="90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C30" w:rsidRDefault="008C0C30" w:rsidP="007B0043">
      <w:r>
        <w:separator/>
      </w:r>
    </w:p>
  </w:endnote>
  <w:endnote w:type="continuationSeparator" w:id="0">
    <w:p w:rsidR="008C0C30" w:rsidRDefault="008C0C30" w:rsidP="007B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heSansOffice">
    <w:panose1 w:val="020B0503040302020204"/>
    <w:charset w:val="00"/>
    <w:family w:val="swiss"/>
    <w:notTrueType/>
    <w:pitch w:val="variable"/>
    <w:sig w:usb0="A00000EF" w:usb1="5000204A" w:usb2="00000000" w:usb3="00000000" w:csb0="000000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eijoa Bold">
    <w:panose1 w:val="02000500000000020003"/>
    <w:charset w:val="00"/>
    <w:family w:val="modern"/>
    <w:notTrueType/>
    <w:pitch w:val="variable"/>
    <w:sig w:usb0="A10000FF" w:usb1="5001207B" w:usb2="00000000" w:usb3="00000000" w:csb0="0000009B" w:csb1="00000000"/>
  </w:font>
  <w:font w:name="TheSansOsF Light">
    <w:panose1 w:val="020B0302050302020203"/>
    <w:charset w:val="00"/>
    <w:family w:val="swiss"/>
    <w:notTrueType/>
    <w:pitch w:val="variable"/>
    <w:sig w:usb0="A00000FF" w:usb1="5000F0FB" w:usb2="00000000" w:usb3="00000000" w:csb0="0000009B" w:csb1="00000000"/>
  </w:font>
  <w:font w:name="Adobe Ming Std L">
    <w:charset w:val="80"/>
    <w:family w:val="roman"/>
    <w:pitch w:val="variable"/>
    <w:sig w:usb0="00000001" w:usb1="1A0F1900" w:usb2="00000016" w:usb3="00000000" w:csb0="00120005" w:csb1="00000000"/>
  </w:font>
  <w:font w:name="TheSans-Plai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9D3" w:rsidRPr="00AF242A" w:rsidRDefault="009029D3" w:rsidP="005070AD">
    <w:pPr>
      <w:pStyle w:val="Fuzeile"/>
      <w:jc w:val="center"/>
      <w:rPr>
        <w:rFonts w:ascii="TheSansOsF Light" w:hAnsi="TheSansOsF Light"/>
        <w:sz w:val="16"/>
        <w:szCs w:val="16"/>
        <w:lang w:val="de-DE"/>
      </w:rPr>
    </w:pPr>
    <w:r w:rsidRPr="00AF242A">
      <w:rPr>
        <w:rFonts w:ascii="TheSansOsF Light" w:hAnsi="TheSansOsF Light"/>
        <w:sz w:val="16"/>
        <w:szCs w:val="16"/>
      </w:rPr>
      <w:fldChar w:fldCharType="begin"/>
    </w:r>
    <w:r w:rsidRPr="00AF242A">
      <w:rPr>
        <w:rFonts w:ascii="TheSansOsF Light" w:hAnsi="TheSansOsF Light"/>
        <w:sz w:val="16"/>
        <w:szCs w:val="16"/>
      </w:rPr>
      <w:instrText xml:space="preserve"> NUMPAGES  \* Arabic  \* MERGEFORMAT </w:instrText>
    </w:r>
    <w:r w:rsidRPr="00AF242A">
      <w:rPr>
        <w:rFonts w:ascii="TheSansOsF Light" w:hAnsi="TheSansOsF Light"/>
        <w:sz w:val="16"/>
        <w:szCs w:val="16"/>
      </w:rPr>
      <w:fldChar w:fldCharType="separate"/>
    </w:r>
    <w:r w:rsidR="00AA6C29">
      <w:rPr>
        <w:rFonts w:ascii="TheSansOsF Light" w:hAnsi="TheSansOsF Light"/>
        <w:noProof/>
        <w:sz w:val="16"/>
        <w:szCs w:val="16"/>
      </w:rPr>
      <w:t>2</w:t>
    </w:r>
    <w:r w:rsidRPr="00AF242A">
      <w:rPr>
        <w:rFonts w:ascii="TheSansOsF Light" w:hAnsi="TheSansOsF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9D3" w:rsidRPr="00AF242A" w:rsidRDefault="0097316E" w:rsidP="005070AD">
    <w:pPr>
      <w:pStyle w:val="Fuzeile"/>
      <w:jc w:val="center"/>
      <w:rPr>
        <w:rFonts w:ascii="TheSansOsF Light" w:eastAsia="Adobe Ming Std L" w:hAnsi="TheSansOsF Light"/>
        <w:color w:val="00B0F0"/>
        <w:sz w:val="16"/>
        <w:szCs w:val="16"/>
        <w:lang w:val="de-DE"/>
      </w:rPr>
    </w:pPr>
    <w:r w:rsidRPr="00AF242A">
      <w:rPr>
        <w:rFonts w:ascii="TheSansOsF Light" w:eastAsia="Adobe Ming Std L" w:hAnsi="TheSansOsF Light"/>
        <w:noProof/>
        <w:sz w:val="16"/>
        <w:szCs w:val="16"/>
        <w:lang w:eastAsia="de-CH"/>
      </w:rPr>
      <w:drawing>
        <wp:anchor distT="0" distB="0" distL="114300" distR="114300" simplePos="0" relativeHeight="251659264" behindDoc="0" locked="0" layoutInCell="0" allowOverlap="0" wp14:anchorId="05D2EA86" wp14:editId="077BC297">
          <wp:simplePos x="0" y="0"/>
          <wp:positionH relativeFrom="page">
            <wp:posOffset>6265545</wp:posOffset>
          </wp:positionH>
          <wp:positionV relativeFrom="page">
            <wp:posOffset>9822019</wp:posOffset>
          </wp:positionV>
          <wp:extent cx="516890" cy="546735"/>
          <wp:effectExtent l="0" t="0" r="0" b="571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WO_Logo_sw.eps"/>
                  <pic:cNvPicPr/>
                </pic:nvPicPr>
                <pic:blipFill>
                  <a:blip r:embed="rId1">
                    <a:extLst>
                      <a:ext uri="{28A0092B-C50C-407E-A947-70E740481C1C}">
                        <a14:useLocalDpi xmlns:a14="http://schemas.microsoft.com/office/drawing/2010/main" val="0"/>
                      </a:ext>
                    </a:extLst>
                  </a:blip>
                  <a:stretch>
                    <a:fillRect/>
                  </a:stretch>
                </pic:blipFill>
                <pic:spPr>
                  <a:xfrm>
                    <a:off x="0" y="0"/>
                    <a:ext cx="516890" cy="546735"/>
                  </a:xfrm>
                  <a:prstGeom prst="rect">
                    <a:avLst/>
                  </a:prstGeom>
                </pic:spPr>
              </pic:pic>
            </a:graphicData>
          </a:graphic>
          <wp14:sizeRelH relativeFrom="margin">
            <wp14:pctWidth>0</wp14:pctWidth>
          </wp14:sizeRelH>
          <wp14:sizeRelV relativeFrom="margin">
            <wp14:pctHeight>0</wp14:pctHeight>
          </wp14:sizeRelV>
        </wp:anchor>
      </w:drawing>
    </w:r>
    <w:r w:rsidR="009340AD" w:rsidRPr="00AF242A">
      <w:rPr>
        <w:rFonts w:ascii="TheSansOsF Light" w:hAnsi="TheSansOsF Light" w:cs="TheSans-Plain"/>
        <w:noProof/>
        <w:sz w:val="16"/>
        <w:szCs w:val="16"/>
        <w:lang w:eastAsia="de-CH"/>
      </w:rPr>
      <w:drawing>
        <wp:anchor distT="0" distB="0" distL="114300" distR="114300" simplePos="0" relativeHeight="251660288" behindDoc="0" locked="0" layoutInCell="1" allowOverlap="1" wp14:anchorId="752644FE" wp14:editId="5831B3FE">
          <wp:simplePos x="0" y="0"/>
          <wp:positionH relativeFrom="column">
            <wp:posOffset>4493260</wp:posOffset>
          </wp:positionH>
          <wp:positionV relativeFrom="paragraph">
            <wp:posOffset>91440</wp:posOffset>
          </wp:positionV>
          <wp:extent cx="546735" cy="546735"/>
          <wp:effectExtent l="0" t="0" r="5715" b="571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o_vmi_gm_de.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sidR="00FD1BC3">
      <w:rPr>
        <w:rFonts w:ascii="TheSansOsF Light" w:eastAsia="Adobe Ming Std L" w:hAnsi="TheSansOsF Light"/>
        <w:color w:val="00B0F0"/>
        <w:sz w:val="16"/>
        <w:szCs w:val="16"/>
        <w:lang w:val="de-DE"/>
      </w:rPr>
      <w:t>LUNGE ZÜRICH</w:t>
    </w:r>
  </w:p>
  <w:p w:rsidR="009029D3" w:rsidRPr="00AF242A" w:rsidRDefault="009029D3" w:rsidP="005070AD">
    <w:pPr>
      <w:pStyle w:val="Fuzeile"/>
      <w:jc w:val="center"/>
      <w:rPr>
        <w:rFonts w:ascii="TheSansOsF Light" w:eastAsia="Adobe Ming Std L" w:hAnsi="TheSansOsF Light"/>
        <w:sz w:val="16"/>
        <w:szCs w:val="16"/>
        <w:lang w:val="de-DE"/>
      </w:rPr>
    </w:pPr>
  </w:p>
  <w:p w:rsidR="009029D3" w:rsidRPr="00AF242A" w:rsidRDefault="00805B71" w:rsidP="005070AD">
    <w:pPr>
      <w:pStyle w:val="Fuzeile"/>
      <w:jc w:val="center"/>
      <w:rPr>
        <w:rFonts w:ascii="TheSansOsF Light" w:eastAsia="Adobe Ming Std L" w:hAnsi="TheSansOsF Light"/>
        <w:sz w:val="16"/>
        <w:szCs w:val="16"/>
        <w:lang w:val="de-DE"/>
      </w:rPr>
    </w:pPr>
    <w:r>
      <w:rPr>
        <w:rFonts w:ascii="TheSansOsF Light" w:eastAsia="Adobe Ming Std L" w:hAnsi="TheSansOsF Light"/>
        <w:sz w:val="16"/>
        <w:szCs w:val="16"/>
        <w:lang w:val="de-DE"/>
      </w:rPr>
      <w:t>The Circle 58</w:t>
    </w:r>
    <w:r w:rsidR="009029D3" w:rsidRPr="00AF242A">
      <w:rPr>
        <w:rFonts w:ascii="TheSansOsF Light" w:eastAsia="Adobe Ming Std L" w:hAnsi="TheSansOsF Light"/>
        <w:sz w:val="16"/>
        <w:szCs w:val="16"/>
        <w:lang w:val="de-DE"/>
      </w:rPr>
      <w:t>, 80</w:t>
    </w:r>
    <w:r w:rsidR="003E7BC5" w:rsidRPr="00AF242A">
      <w:rPr>
        <w:rFonts w:ascii="TheSansOsF Light" w:eastAsia="Adobe Ming Std L" w:hAnsi="TheSansOsF Light"/>
        <w:sz w:val="16"/>
        <w:szCs w:val="16"/>
        <w:lang w:val="de-DE"/>
      </w:rPr>
      <w:t>5</w:t>
    </w:r>
    <w:r>
      <w:rPr>
        <w:rFonts w:ascii="TheSansOsF Light" w:eastAsia="Adobe Ming Std L" w:hAnsi="TheSansOsF Light"/>
        <w:sz w:val="16"/>
        <w:szCs w:val="16"/>
        <w:lang w:val="de-DE"/>
      </w:rPr>
      <w:t>8</w:t>
    </w:r>
    <w:r w:rsidR="009029D3" w:rsidRPr="00AF242A">
      <w:rPr>
        <w:rFonts w:ascii="TheSansOsF Light" w:eastAsia="Adobe Ming Std L" w:hAnsi="TheSansOsF Light"/>
        <w:sz w:val="16"/>
        <w:szCs w:val="16"/>
        <w:lang w:val="de-DE"/>
      </w:rPr>
      <w:t xml:space="preserve"> Zürich</w:t>
    </w:r>
    <w:r>
      <w:rPr>
        <w:rFonts w:ascii="TheSansOsF Light" w:eastAsia="Adobe Ming Std L" w:hAnsi="TheSansOsF Light"/>
        <w:sz w:val="16"/>
        <w:szCs w:val="16"/>
        <w:lang w:val="de-DE"/>
      </w:rPr>
      <w:t>-Flughafen</w:t>
    </w:r>
  </w:p>
  <w:p w:rsidR="009029D3" w:rsidRPr="00AF242A" w:rsidRDefault="009029D3" w:rsidP="005070AD">
    <w:pPr>
      <w:pStyle w:val="Fuzeile"/>
      <w:jc w:val="center"/>
      <w:rPr>
        <w:rFonts w:ascii="TheSansOsF Light" w:eastAsia="Adobe Ming Std L" w:hAnsi="TheSansOsF Light"/>
        <w:sz w:val="16"/>
        <w:szCs w:val="16"/>
        <w:lang w:val="de-DE"/>
      </w:rPr>
    </w:pPr>
    <w:r w:rsidRPr="00AF242A">
      <w:rPr>
        <w:rFonts w:ascii="TheSansOsF Light" w:eastAsia="Adobe Ming Std L" w:hAnsi="TheSansOsF Light"/>
        <w:sz w:val="16"/>
        <w:szCs w:val="16"/>
        <w:lang w:val="de-DE"/>
      </w:rPr>
      <w:t xml:space="preserve">T 044 268 20 </w:t>
    </w:r>
    <w:r w:rsidR="004E44F9">
      <w:rPr>
        <w:rFonts w:ascii="TheSansOsF Light" w:eastAsia="Adobe Ming Std L" w:hAnsi="TheSansOsF Light"/>
        <w:sz w:val="16"/>
        <w:szCs w:val="16"/>
        <w:lang w:val="de-DE"/>
      </w:rPr>
      <w:t>08</w:t>
    </w:r>
    <w:r w:rsidRPr="00AF242A">
      <w:rPr>
        <w:rFonts w:ascii="TheSansOsF Light" w:eastAsia="Adobe Ming Std L" w:hAnsi="TheSansOsF Light"/>
        <w:sz w:val="16"/>
        <w:szCs w:val="16"/>
        <w:lang w:val="de-DE"/>
      </w:rPr>
      <w:t xml:space="preserve">, F 044 268 20 20, </w:t>
    </w:r>
    <w:r w:rsidR="003E7BC5" w:rsidRPr="00AF242A">
      <w:rPr>
        <w:rFonts w:ascii="TheSansOsF Light" w:eastAsia="Adobe Ming Std L" w:hAnsi="TheSansOsF Light"/>
        <w:sz w:val="16"/>
        <w:szCs w:val="16"/>
        <w:lang w:val="de-DE"/>
      </w:rPr>
      <w:t>pr</w:t>
    </w:r>
    <w:r w:rsidRPr="00AF242A">
      <w:rPr>
        <w:rFonts w:ascii="TheSansOsF Light" w:eastAsia="Adobe Ming Std L" w:hAnsi="TheSansOsF Light"/>
        <w:sz w:val="16"/>
        <w:szCs w:val="16"/>
        <w:lang w:val="de-DE"/>
      </w:rPr>
      <w:t>@lunge-zuerich.ch</w:t>
    </w:r>
  </w:p>
  <w:p w:rsidR="009029D3" w:rsidRPr="00AF242A" w:rsidRDefault="009029D3" w:rsidP="005070AD">
    <w:pPr>
      <w:pStyle w:val="Fuzeile"/>
      <w:jc w:val="center"/>
      <w:rPr>
        <w:rFonts w:ascii="TheSansOsF Light" w:eastAsia="Adobe Ming Std L" w:hAnsi="TheSansOsF Light"/>
        <w:sz w:val="16"/>
        <w:szCs w:val="16"/>
        <w:vertAlign w:val="subscript"/>
        <w:lang w:val="de-DE"/>
      </w:rPr>
    </w:pPr>
    <w:r w:rsidRPr="00AF242A">
      <w:rPr>
        <w:rFonts w:ascii="TheSansOsF Light" w:eastAsia="Adobe Ming Std L" w:hAnsi="TheSansOsF Light"/>
        <w:sz w:val="16"/>
        <w:szCs w:val="16"/>
        <w:lang w:val="de-DE"/>
      </w:rPr>
      <w:t>www.lunge-zuerich.ch, Spendenkonto: 80-1535-7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C30" w:rsidRDefault="008C0C30" w:rsidP="007B0043">
      <w:r>
        <w:separator/>
      </w:r>
    </w:p>
  </w:footnote>
  <w:footnote w:type="continuationSeparator" w:id="0">
    <w:p w:rsidR="008C0C30" w:rsidRDefault="008C0C30" w:rsidP="007B0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9D3" w:rsidRDefault="00B41B0C" w:rsidP="00B41B0C">
    <w:pPr>
      <w:pStyle w:val="Kopfzeile"/>
      <w:tabs>
        <w:tab w:val="clear" w:pos="4536"/>
      </w:tabs>
      <w:jc w:val="center"/>
    </w:pPr>
    <w:r w:rsidRPr="00B41B0C">
      <w:rPr>
        <w:noProof/>
        <w:lang w:eastAsia="de-CH"/>
      </w:rPr>
      <w:drawing>
        <wp:anchor distT="0" distB="0" distL="114300" distR="114300" simplePos="0" relativeHeight="251669504" behindDoc="1" locked="0" layoutInCell="1" allowOverlap="1" wp14:anchorId="4556F0DB" wp14:editId="3362CAEA">
          <wp:simplePos x="0" y="0"/>
          <wp:positionH relativeFrom="column">
            <wp:posOffset>876300</wp:posOffset>
          </wp:positionH>
          <wp:positionV relativeFrom="paragraph">
            <wp:posOffset>0</wp:posOffset>
          </wp:positionV>
          <wp:extent cx="1297940" cy="615315"/>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1">
                    <a:extLst>
                      <a:ext uri="{28A0092B-C50C-407E-A947-70E740481C1C}">
                        <a14:useLocalDpi xmlns:a14="http://schemas.microsoft.com/office/drawing/2010/main" val="0"/>
                      </a:ext>
                    </a:extLst>
                  </a:blip>
                  <a:stretch>
                    <a:fillRect/>
                  </a:stretch>
                </pic:blipFill>
                <pic:spPr>
                  <a:xfrm>
                    <a:off x="0" y="0"/>
                    <a:ext cx="1297940" cy="615315"/>
                  </a:xfrm>
                  <a:prstGeom prst="rect">
                    <a:avLst/>
                  </a:prstGeom>
                </pic:spPr>
              </pic:pic>
            </a:graphicData>
          </a:graphic>
          <wp14:sizeRelH relativeFrom="page">
            <wp14:pctWidth>0</wp14:pctWidth>
          </wp14:sizeRelH>
          <wp14:sizeRelV relativeFrom="page">
            <wp14:pctHeight>0</wp14:pctHeight>
          </wp14:sizeRelV>
        </wp:anchor>
      </w:drawing>
    </w:r>
    <w:r w:rsidRPr="00B41B0C">
      <w:rPr>
        <w:noProof/>
        <w:lang w:eastAsia="de-CH"/>
      </w:rPr>
      <w:drawing>
        <wp:anchor distT="0" distB="0" distL="114300" distR="114300" simplePos="0" relativeHeight="251670528" behindDoc="1" locked="0" layoutInCell="1" allowOverlap="1" wp14:anchorId="15041E04" wp14:editId="5A00480F">
          <wp:simplePos x="0" y="0"/>
          <wp:positionH relativeFrom="column">
            <wp:posOffset>3359150</wp:posOffset>
          </wp:positionH>
          <wp:positionV relativeFrom="paragraph">
            <wp:posOffset>38100</wp:posOffset>
          </wp:positionV>
          <wp:extent cx="1278255" cy="61531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8255" cy="615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9D3" w:rsidRDefault="00DD1AEA" w:rsidP="00C03126">
    <w:pPr>
      <w:pStyle w:val="Kopfzeile"/>
      <w:tabs>
        <w:tab w:val="clear" w:pos="4536"/>
      </w:tabs>
      <w:jc w:val="center"/>
    </w:pPr>
    <w:r>
      <w:rPr>
        <w:noProof/>
        <w:lang w:eastAsia="de-CH"/>
      </w:rPr>
      <w:drawing>
        <wp:anchor distT="0" distB="0" distL="114300" distR="114300" simplePos="0" relativeHeight="251667456" behindDoc="1" locked="0" layoutInCell="1" allowOverlap="1">
          <wp:simplePos x="0" y="0"/>
          <wp:positionH relativeFrom="column">
            <wp:posOffset>3379470</wp:posOffset>
          </wp:positionH>
          <wp:positionV relativeFrom="paragraph">
            <wp:posOffset>46355</wp:posOffset>
          </wp:positionV>
          <wp:extent cx="1278255" cy="61531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25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126">
      <w:rPr>
        <w:noProof/>
        <w:lang w:eastAsia="de-CH"/>
      </w:rPr>
      <w:drawing>
        <wp:anchor distT="0" distB="0" distL="114300" distR="114300" simplePos="0" relativeHeight="251661312" behindDoc="1" locked="0" layoutInCell="1" allowOverlap="1" wp14:anchorId="4EDED8CD">
          <wp:simplePos x="0" y="0"/>
          <wp:positionH relativeFrom="column">
            <wp:posOffset>896620</wp:posOffset>
          </wp:positionH>
          <wp:positionV relativeFrom="paragraph">
            <wp:posOffset>8255</wp:posOffset>
          </wp:positionV>
          <wp:extent cx="1297940" cy="6153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2">
                    <a:extLst>
                      <a:ext uri="{28A0092B-C50C-407E-A947-70E740481C1C}">
                        <a14:useLocalDpi xmlns:a14="http://schemas.microsoft.com/office/drawing/2010/main" val="0"/>
                      </a:ext>
                    </a:extLst>
                  </a:blip>
                  <a:stretch>
                    <a:fillRect/>
                  </a:stretch>
                </pic:blipFill>
                <pic:spPr>
                  <a:xfrm>
                    <a:off x="0" y="0"/>
                    <a:ext cx="1297940" cy="615315"/>
                  </a:xfrm>
                  <a:prstGeom prst="rect">
                    <a:avLst/>
                  </a:prstGeom>
                </pic:spPr>
              </pic:pic>
            </a:graphicData>
          </a:graphic>
          <wp14:sizeRelH relativeFrom="page">
            <wp14:pctWidth>0</wp14:pctWidth>
          </wp14:sizeRelH>
          <wp14:sizeRelV relativeFrom="page">
            <wp14:pctHeight>0</wp14:pctHeight>
          </wp14:sizeRelV>
        </wp:anchor>
      </w:drawing>
    </w:r>
    <w:r w:rsidR="00C03126">
      <w:rPr>
        <w:noProof/>
        <w:lang w:eastAsia="de-CH"/>
      </w:rPr>
      <w:ptab w:relativeTo="margin" w:alignment="lef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CD6"/>
    <w:rsid w:val="00001451"/>
    <w:rsid w:val="00016E39"/>
    <w:rsid w:val="00023599"/>
    <w:rsid w:val="00033D06"/>
    <w:rsid w:val="000560F3"/>
    <w:rsid w:val="000715A1"/>
    <w:rsid w:val="00080CA2"/>
    <w:rsid w:val="00083256"/>
    <w:rsid w:val="00093D32"/>
    <w:rsid w:val="000A01A5"/>
    <w:rsid w:val="000A395D"/>
    <w:rsid w:val="000B011D"/>
    <w:rsid w:val="000B2482"/>
    <w:rsid w:val="000B4D75"/>
    <w:rsid w:val="000B598C"/>
    <w:rsid w:val="000D0023"/>
    <w:rsid w:val="000E55EF"/>
    <w:rsid w:val="00115394"/>
    <w:rsid w:val="00151177"/>
    <w:rsid w:val="00152166"/>
    <w:rsid w:val="001529D8"/>
    <w:rsid w:val="001703D8"/>
    <w:rsid w:val="0017135F"/>
    <w:rsid w:val="00172AD0"/>
    <w:rsid w:val="00176ED4"/>
    <w:rsid w:val="00193E45"/>
    <w:rsid w:val="001957A8"/>
    <w:rsid w:val="0020046F"/>
    <w:rsid w:val="00202AAA"/>
    <w:rsid w:val="002067F9"/>
    <w:rsid w:val="002261C2"/>
    <w:rsid w:val="00235479"/>
    <w:rsid w:val="002748B2"/>
    <w:rsid w:val="00282551"/>
    <w:rsid w:val="002847AF"/>
    <w:rsid w:val="002A6D6E"/>
    <w:rsid w:val="002A7C46"/>
    <w:rsid w:val="002D20D9"/>
    <w:rsid w:val="002E1FA2"/>
    <w:rsid w:val="002E6AD7"/>
    <w:rsid w:val="003242B7"/>
    <w:rsid w:val="0033554D"/>
    <w:rsid w:val="00367E17"/>
    <w:rsid w:val="00370B3F"/>
    <w:rsid w:val="0037162D"/>
    <w:rsid w:val="003978A9"/>
    <w:rsid w:val="003E2528"/>
    <w:rsid w:val="003E4BF9"/>
    <w:rsid w:val="003E7BC5"/>
    <w:rsid w:val="00427CFD"/>
    <w:rsid w:val="00435A83"/>
    <w:rsid w:val="004470E9"/>
    <w:rsid w:val="00487575"/>
    <w:rsid w:val="004A4450"/>
    <w:rsid w:val="004C6732"/>
    <w:rsid w:val="004C7A0F"/>
    <w:rsid w:val="004E44F9"/>
    <w:rsid w:val="004F2240"/>
    <w:rsid w:val="005070AD"/>
    <w:rsid w:val="005121D0"/>
    <w:rsid w:val="0053107F"/>
    <w:rsid w:val="00532E42"/>
    <w:rsid w:val="00552083"/>
    <w:rsid w:val="00573DED"/>
    <w:rsid w:val="00582ABC"/>
    <w:rsid w:val="005A297E"/>
    <w:rsid w:val="005B3E86"/>
    <w:rsid w:val="005C4E4D"/>
    <w:rsid w:val="005D0A5B"/>
    <w:rsid w:val="005E1DDE"/>
    <w:rsid w:val="005E45D4"/>
    <w:rsid w:val="005E7329"/>
    <w:rsid w:val="00600DEA"/>
    <w:rsid w:val="00603A16"/>
    <w:rsid w:val="00616CF6"/>
    <w:rsid w:val="0063223F"/>
    <w:rsid w:val="006433AA"/>
    <w:rsid w:val="00645473"/>
    <w:rsid w:val="00645EC1"/>
    <w:rsid w:val="0067713A"/>
    <w:rsid w:val="00692D9B"/>
    <w:rsid w:val="006B6B53"/>
    <w:rsid w:val="006E1910"/>
    <w:rsid w:val="006E307A"/>
    <w:rsid w:val="006E33D8"/>
    <w:rsid w:val="00762CB8"/>
    <w:rsid w:val="00772C42"/>
    <w:rsid w:val="0079259F"/>
    <w:rsid w:val="007B0043"/>
    <w:rsid w:val="007B626D"/>
    <w:rsid w:val="007D60BC"/>
    <w:rsid w:val="007E47AD"/>
    <w:rsid w:val="007F47D0"/>
    <w:rsid w:val="00805B71"/>
    <w:rsid w:val="008218F5"/>
    <w:rsid w:val="00833DE1"/>
    <w:rsid w:val="00835A57"/>
    <w:rsid w:val="008373DE"/>
    <w:rsid w:val="0084596D"/>
    <w:rsid w:val="00850448"/>
    <w:rsid w:val="00887F9D"/>
    <w:rsid w:val="008A47BE"/>
    <w:rsid w:val="008B2481"/>
    <w:rsid w:val="008B7DBE"/>
    <w:rsid w:val="008C0C30"/>
    <w:rsid w:val="008C218F"/>
    <w:rsid w:val="008F7F1D"/>
    <w:rsid w:val="009029D3"/>
    <w:rsid w:val="00926B64"/>
    <w:rsid w:val="009340AD"/>
    <w:rsid w:val="0097316E"/>
    <w:rsid w:val="009746D7"/>
    <w:rsid w:val="009920F2"/>
    <w:rsid w:val="00992EF2"/>
    <w:rsid w:val="00997BAA"/>
    <w:rsid w:val="009B07F3"/>
    <w:rsid w:val="009D3544"/>
    <w:rsid w:val="00A078D2"/>
    <w:rsid w:val="00A30DD1"/>
    <w:rsid w:val="00A44529"/>
    <w:rsid w:val="00A5156E"/>
    <w:rsid w:val="00A6266A"/>
    <w:rsid w:val="00AA6C29"/>
    <w:rsid w:val="00AB388A"/>
    <w:rsid w:val="00AB3C98"/>
    <w:rsid w:val="00AC653F"/>
    <w:rsid w:val="00AD11A4"/>
    <w:rsid w:val="00AE585E"/>
    <w:rsid w:val="00AF242A"/>
    <w:rsid w:val="00B2482A"/>
    <w:rsid w:val="00B41B0C"/>
    <w:rsid w:val="00B522A9"/>
    <w:rsid w:val="00B66ED3"/>
    <w:rsid w:val="00B72DDD"/>
    <w:rsid w:val="00B743DE"/>
    <w:rsid w:val="00B92F10"/>
    <w:rsid w:val="00BA16DE"/>
    <w:rsid w:val="00BA6710"/>
    <w:rsid w:val="00BB2F65"/>
    <w:rsid w:val="00BC7E53"/>
    <w:rsid w:val="00BD030B"/>
    <w:rsid w:val="00BE3C31"/>
    <w:rsid w:val="00BF62B7"/>
    <w:rsid w:val="00C028F8"/>
    <w:rsid w:val="00C03126"/>
    <w:rsid w:val="00C17746"/>
    <w:rsid w:val="00C2015E"/>
    <w:rsid w:val="00C21C9A"/>
    <w:rsid w:val="00C2389D"/>
    <w:rsid w:val="00C57220"/>
    <w:rsid w:val="00C95A62"/>
    <w:rsid w:val="00CB08F6"/>
    <w:rsid w:val="00CB350F"/>
    <w:rsid w:val="00CB45B4"/>
    <w:rsid w:val="00CC3021"/>
    <w:rsid w:val="00CE7CF3"/>
    <w:rsid w:val="00D05F7A"/>
    <w:rsid w:val="00D22947"/>
    <w:rsid w:val="00D24709"/>
    <w:rsid w:val="00D36A5D"/>
    <w:rsid w:val="00D462A0"/>
    <w:rsid w:val="00D73E05"/>
    <w:rsid w:val="00DD1AEA"/>
    <w:rsid w:val="00DD60EC"/>
    <w:rsid w:val="00E1365A"/>
    <w:rsid w:val="00E21CD6"/>
    <w:rsid w:val="00E621A5"/>
    <w:rsid w:val="00E62A40"/>
    <w:rsid w:val="00E673DA"/>
    <w:rsid w:val="00E824FD"/>
    <w:rsid w:val="00E82DB7"/>
    <w:rsid w:val="00E95DA4"/>
    <w:rsid w:val="00E9713D"/>
    <w:rsid w:val="00EC1034"/>
    <w:rsid w:val="00EC79C1"/>
    <w:rsid w:val="00ED153C"/>
    <w:rsid w:val="00EE10C5"/>
    <w:rsid w:val="00F3120E"/>
    <w:rsid w:val="00F46DB6"/>
    <w:rsid w:val="00F55EE6"/>
    <w:rsid w:val="00F63038"/>
    <w:rsid w:val="00F829DA"/>
    <w:rsid w:val="00F90400"/>
    <w:rsid w:val="00F96992"/>
    <w:rsid w:val="00FA44B1"/>
    <w:rsid w:val="00FD1BC3"/>
    <w:rsid w:val="00FD3CED"/>
    <w:rsid w:val="00FF61C0"/>
    <w:rsid w:val="00FF66F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70B4FBD"/>
  <w15:docId w15:val="{38670209-4655-4267-8107-274FDE17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SansOffice" w:eastAsiaTheme="minorHAnsi" w:hAnsi="TheSansOffice" w:cstheme="minorBidi"/>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746D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0043"/>
    <w:pPr>
      <w:tabs>
        <w:tab w:val="center" w:pos="4536"/>
        <w:tab w:val="right" w:pos="9072"/>
      </w:tabs>
    </w:pPr>
  </w:style>
  <w:style w:type="character" w:customStyle="1" w:styleId="KopfzeileZchn">
    <w:name w:val="Kopfzeile Zchn"/>
    <w:basedOn w:val="Absatz-Standardschriftart"/>
    <w:link w:val="Kopfzeile"/>
    <w:uiPriority w:val="99"/>
    <w:rsid w:val="007B0043"/>
  </w:style>
  <w:style w:type="paragraph" w:styleId="Fuzeile">
    <w:name w:val="footer"/>
    <w:basedOn w:val="Standard"/>
    <w:link w:val="FuzeileZchn"/>
    <w:uiPriority w:val="99"/>
    <w:unhideWhenUsed/>
    <w:rsid w:val="007B0043"/>
    <w:pPr>
      <w:tabs>
        <w:tab w:val="center" w:pos="4536"/>
        <w:tab w:val="right" w:pos="9072"/>
      </w:tabs>
    </w:pPr>
  </w:style>
  <w:style w:type="character" w:customStyle="1" w:styleId="FuzeileZchn">
    <w:name w:val="Fußzeile Zchn"/>
    <w:basedOn w:val="Absatz-Standardschriftart"/>
    <w:link w:val="Fuzeile"/>
    <w:uiPriority w:val="99"/>
    <w:rsid w:val="007B0043"/>
  </w:style>
  <w:style w:type="paragraph" w:styleId="Sprechblasentext">
    <w:name w:val="Balloon Text"/>
    <w:basedOn w:val="Standard"/>
    <w:link w:val="SprechblasentextZchn"/>
    <w:uiPriority w:val="99"/>
    <w:semiHidden/>
    <w:unhideWhenUsed/>
    <w:rsid w:val="007B004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0043"/>
    <w:rPr>
      <w:rFonts w:ascii="Tahoma" w:hAnsi="Tahoma" w:cs="Tahoma"/>
      <w:sz w:val="16"/>
      <w:szCs w:val="16"/>
    </w:rPr>
  </w:style>
  <w:style w:type="character" w:styleId="Hyperlink">
    <w:name w:val="Hyperlink"/>
    <w:basedOn w:val="Absatz-Standardschriftart"/>
    <w:uiPriority w:val="99"/>
    <w:unhideWhenUsed/>
    <w:rsid w:val="000D0023"/>
    <w:rPr>
      <w:color w:val="0000FF" w:themeColor="hyperlink"/>
      <w:u w:val="single"/>
    </w:rPr>
  </w:style>
  <w:style w:type="paragraph" w:styleId="Funotentext">
    <w:name w:val="footnote text"/>
    <w:basedOn w:val="Standard"/>
    <w:link w:val="FunotentextZchn"/>
    <w:uiPriority w:val="99"/>
    <w:semiHidden/>
    <w:unhideWhenUsed/>
    <w:rsid w:val="004F2240"/>
  </w:style>
  <w:style w:type="character" w:customStyle="1" w:styleId="FunotentextZchn">
    <w:name w:val="Fußnotentext Zchn"/>
    <w:basedOn w:val="Absatz-Standardschriftart"/>
    <w:link w:val="Funotentext"/>
    <w:uiPriority w:val="99"/>
    <w:semiHidden/>
    <w:rsid w:val="004F2240"/>
  </w:style>
  <w:style w:type="character" w:styleId="Funotenzeichen">
    <w:name w:val="footnote reference"/>
    <w:basedOn w:val="Absatz-Standardschriftart"/>
    <w:semiHidden/>
    <w:rsid w:val="004F2240"/>
    <w:rPr>
      <w:vertAlign w:val="superscript"/>
    </w:rPr>
  </w:style>
  <w:style w:type="character" w:styleId="Kommentarzeichen">
    <w:name w:val="annotation reference"/>
    <w:basedOn w:val="Absatz-Standardschriftart"/>
    <w:uiPriority w:val="99"/>
    <w:semiHidden/>
    <w:unhideWhenUsed/>
    <w:rsid w:val="006E33D8"/>
    <w:rPr>
      <w:sz w:val="16"/>
      <w:szCs w:val="16"/>
    </w:rPr>
  </w:style>
  <w:style w:type="paragraph" w:styleId="Kommentartext">
    <w:name w:val="annotation text"/>
    <w:basedOn w:val="Standard"/>
    <w:link w:val="KommentartextZchn"/>
    <w:uiPriority w:val="99"/>
    <w:semiHidden/>
    <w:unhideWhenUsed/>
    <w:rsid w:val="006E33D8"/>
  </w:style>
  <w:style w:type="character" w:customStyle="1" w:styleId="KommentartextZchn">
    <w:name w:val="Kommentartext Zchn"/>
    <w:basedOn w:val="Absatz-Standardschriftart"/>
    <w:link w:val="Kommentartext"/>
    <w:uiPriority w:val="99"/>
    <w:semiHidden/>
    <w:rsid w:val="006E33D8"/>
  </w:style>
  <w:style w:type="paragraph" w:styleId="Kommentarthema">
    <w:name w:val="annotation subject"/>
    <w:basedOn w:val="Kommentartext"/>
    <w:next w:val="Kommentartext"/>
    <w:link w:val="KommentarthemaZchn"/>
    <w:uiPriority w:val="99"/>
    <w:semiHidden/>
    <w:unhideWhenUsed/>
    <w:rsid w:val="006E33D8"/>
    <w:rPr>
      <w:b/>
      <w:bCs/>
    </w:rPr>
  </w:style>
  <w:style w:type="character" w:customStyle="1" w:styleId="KommentarthemaZchn">
    <w:name w:val="Kommentarthema Zchn"/>
    <w:basedOn w:val="KommentartextZchn"/>
    <w:link w:val="Kommentarthema"/>
    <w:uiPriority w:val="99"/>
    <w:semiHidden/>
    <w:rsid w:val="006E33D8"/>
    <w:rPr>
      <w:b/>
      <w:bCs/>
    </w:rPr>
  </w:style>
  <w:style w:type="character" w:styleId="NichtaufgelsteErwhnung">
    <w:name w:val="Unresolved Mention"/>
    <w:basedOn w:val="Absatz-Standardschriftart"/>
    <w:uiPriority w:val="99"/>
    <w:semiHidden/>
    <w:unhideWhenUsed/>
    <w:rsid w:val="00FD1BC3"/>
    <w:rPr>
      <w:color w:val="605E5C"/>
      <w:shd w:val="clear" w:color="auto" w:fill="E1DFDD"/>
    </w:rPr>
  </w:style>
  <w:style w:type="character" w:styleId="BesuchterLink">
    <w:name w:val="FollowedHyperlink"/>
    <w:basedOn w:val="Absatz-Standardschriftart"/>
    <w:uiPriority w:val="99"/>
    <w:semiHidden/>
    <w:unhideWhenUsed/>
    <w:rsid w:val="00CB45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221839">
      <w:bodyDiv w:val="1"/>
      <w:marLeft w:val="0"/>
      <w:marRight w:val="0"/>
      <w:marTop w:val="0"/>
      <w:marBottom w:val="0"/>
      <w:divBdr>
        <w:top w:val="none" w:sz="0" w:space="0" w:color="auto"/>
        <w:left w:val="none" w:sz="0" w:space="0" w:color="auto"/>
        <w:bottom w:val="none" w:sz="0" w:space="0" w:color="auto"/>
        <w:right w:val="none" w:sz="0" w:space="0" w:color="auto"/>
      </w:divBdr>
    </w:div>
    <w:div w:id="89774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lament.ch/de/ratsbetrieb/suche-curia-vista/geschaeft?AffairId=20213453"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altea-netzwerk.ch"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mailto:pr@lunge-zuerich.ch"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e.tl/t-I4xOE3gAJy" TargetMode="Externa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9.wmf"/><Relationship Id="rId1" Type="http://schemas.openxmlformats.org/officeDocument/2006/relationships/image" Target="media/image8.wmf"/></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64F15-4719-443C-BC4D-522EC46B8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360</Words>
  <Characters>2271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Lungenliga Zürich</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Flühmann Myriam</dc:creator>
  <cp:lastModifiedBy>Wyrsch Claudia</cp:lastModifiedBy>
  <cp:revision>34</cp:revision>
  <cp:lastPrinted>2018-06-08T13:59:00Z</cp:lastPrinted>
  <dcterms:created xsi:type="dcterms:W3CDTF">2019-11-19T16:13:00Z</dcterms:created>
  <dcterms:modified xsi:type="dcterms:W3CDTF">2021-04-10T18:03:00Z</dcterms:modified>
</cp:coreProperties>
</file>