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15E" w:rsidRPr="001E11D3" w:rsidRDefault="001E11D3">
      <w:pPr>
        <w:rPr>
          <w:rFonts w:ascii="Feijoa Bold" w:hAnsi="Feijoa Bold"/>
          <w:color w:val="00B0F0"/>
          <w:sz w:val="40"/>
          <w:szCs w:val="40"/>
          <w:lang w:val="fr-CH"/>
        </w:rPr>
      </w:pPr>
      <w:r w:rsidRPr="001E11D3">
        <w:rPr>
          <w:rFonts w:ascii="Feijoa Bold" w:hAnsi="Feijoa Bold"/>
          <w:color w:val="00B0F0"/>
          <w:sz w:val="40"/>
          <w:szCs w:val="40"/>
          <w:lang w:val="fr-CH"/>
        </w:rPr>
        <w:t>Communiqué de presse</w:t>
      </w:r>
    </w:p>
    <w:p w:rsidR="00887F9D" w:rsidRPr="001E11D3" w:rsidRDefault="001E11D3" w:rsidP="000A395D">
      <w:pPr>
        <w:spacing w:before="960"/>
        <w:rPr>
          <w:rFonts w:ascii="TheSansOsF Light" w:hAnsi="TheSansOsF Light"/>
        </w:rPr>
      </w:pPr>
      <w:proofErr w:type="spellStart"/>
      <w:r w:rsidRPr="001E11D3">
        <w:rPr>
          <w:rFonts w:ascii="TheSansOsF Light" w:hAnsi="TheSansOsF Light"/>
        </w:rPr>
        <w:t>Zurich</w:t>
      </w:r>
      <w:proofErr w:type="spellEnd"/>
      <w:r w:rsidRPr="001E11D3">
        <w:rPr>
          <w:rFonts w:ascii="TheSansOsF Light" w:hAnsi="TheSansOsF Light"/>
        </w:rPr>
        <w:t xml:space="preserve">, le 12 </w:t>
      </w:r>
      <w:proofErr w:type="spellStart"/>
      <w:r w:rsidRPr="001E11D3">
        <w:rPr>
          <w:rFonts w:ascii="TheSansOsF Light" w:hAnsi="TheSansOsF Light"/>
        </w:rPr>
        <w:t>avril</w:t>
      </w:r>
      <w:proofErr w:type="spellEnd"/>
      <w:r w:rsidRPr="001E11D3">
        <w:rPr>
          <w:rFonts w:ascii="TheSansOsF Light" w:hAnsi="TheSansOsF Light"/>
        </w:rPr>
        <w:t xml:space="preserve"> 2021</w:t>
      </w:r>
    </w:p>
    <w:p w:rsidR="00992EF2" w:rsidRPr="001E11D3" w:rsidRDefault="001E11D3" w:rsidP="000A395D">
      <w:pPr>
        <w:spacing w:before="960"/>
        <w:rPr>
          <w:rFonts w:ascii="TheSansOsF Light" w:hAnsi="TheSansOsF Light"/>
          <w:b/>
          <w:sz w:val="24"/>
          <w:szCs w:val="24"/>
          <w:lang w:val="fr-CH"/>
        </w:rPr>
      </w:pPr>
      <w:proofErr w:type="gramStart"/>
      <w:r w:rsidRPr="001E11D3">
        <w:rPr>
          <w:rFonts w:ascii="TheSansOsF Light" w:hAnsi="TheSansOsF Light"/>
          <w:b/>
          <w:sz w:val="24"/>
          <w:szCs w:val="24"/>
          <w:lang w:val="fr-CH"/>
        </w:rPr>
        <w:t>PRÉAVIS</w:t>
      </w:r>
      <w:r w:rsidR="00B2482A" w:rsidRPr="001E11D3">
        <w:rPr>
          <w:rFonts w:ascii="TheSansOsF Light" w:hAnsi="TheSansOsF Light"/>
          <w:b/>
          <w:sz w:val="24"/>
          <w:szCs w:val="24"/>
          <w:lang w:val="fr-CH"/>
        </w:rPr>
        <w:t>:</w:t>
      </w:r>
      <w:proofErr w:type="gramEnd"/>
      <w:r w:rsidR="00B2482A" w:rsidRPr="001E11D3">
        <w:rPr>
          <w:rFonts w:ascii="TheSansOsF Light" w:hAnsi="TheSansOsF Light"/>
          <w:b/>
          <w:sz w:val="24"/>
          <w:szCs w:val="24"/>
          <w:lang w:val="fr-CH"/>
        </w:rPr>
        <w:br/>
      </w:r>
      <w:r w:rsidRPr="001E11D3">
        <w:rPr>
          <w:rFonts w:ascii="TheSansOsF Light" w:hAnsi="TheSansOsF Light"/>
          <w:b/>
          <w:sz w:val="24"/>
          <w:szCs w:val="24"/>
          <w:lang w:val="fr-CH"/>
        </w:rPr>
        <w:t>«</w:t>
      </w:r>
      <w:r w:rsidR="007D7C7E">
        <w:rPr>
          <w:rFonts w:ascii="TheSansOsF Light" w:hAnsi="TheSansOsF Light"/>
          <w:b/>
          <w:sz w:val="24"/>
          <w:szCs w:val="24"/>
          <w:lang w:val="fr-CH"/>
        </w:rPr>
        <w:t xml:space="preserve"> </w:t>
      </w:r>
      <w:r w:rsidRPr="001E11D3">
        <w:rPr>
          <w:rFonts w:ascii="TheSansOsF Light" w:hAnsi="TheSansOsF Light"/>
          <w:b/>
          <w:sz w:val="24"/>
          <w:szCs w:val="24"/>
          <w:lang w:val="fr-CH"/>
        </w:rPr>
        <w:t>Altea – Long-COVID-Netzwerk</w:t>
      </w:r>
      <w:r w:rsidR="007D7C7E">
        <w:rPr>
          <w:rFonts w:ascii="TheSansOsF Light" w:hAnsi="TheSansOsF Light"/>
          <w:b/>
          <w:sz w:val="24"/>
          <w:szCs w:val="24"/>
          <w:lang w:val="fr-CH"/>
        </w:rPr>
        <w:t xml:space="preserve"> </w:t>
      </w:r>
      <w:r w:rsidRPr="001E11D3">
        <w:rPr>
          <w:rFonts w:ascii="TheSansOsF Light" w:hAnsi="TheSansOsF Light"/>
          <w:b/>
          <w:sz w:val="24"/>
          <w:szCs w:val="24"/>
          <w:lang w:val="fr-CH"/>
        </w:rPr>
        <w:t>» est lancé ce vendredi 16 avril</w:t>
      </w:r>
    </w:p>
    <w:p w:rsidR="00202AAA" w:rsidRPr="001E11D3" w:rsidRDefault="00202AAA" w:rsidP="00202AAA">
      <w:pPr>
        <w:rPr>
          <w:rFonts w:ascii="TheSansOsF Light" w:hAnsi="TheSansOsF Light"/>
          <w:i/>
          <w:lang w:val="fr-CH"/>
        </w:rPr>
      </w:pPr>
    </w:p>
    <w:p w:rsidR="00282551" w:rsidRDefault="009777FF" w:rsidP="00992EF2">
      <w:pPr>
        <w:autoSpaceDE w:val="0"/>
        <w:autoSpaceDN w:val="0"/>
        <w:adjustRightInd w:val="0"/>
        <w:rPr>
          <w:rFonts w:ascii="TheSansOsF Light" w:hAnsi="TheSansOsF Light"/>
          <w:i/>
          <w:lang w:val="fr-CH"/>
        </w:rPr>
      </w:pPr>
      <w:r w:rsidRPr="009777FF">
        <w:rPr>
          <w:rFonts w:ascii="TheSansOsF Light" w:hAnsi="TheSansOsF Light"/>
          <w:i/>
          <w:lang w:val="fr-CH"/>
        </w:rPr>
        <w:t>Le 16 avril, le site web d’Altea – Long-COVID-Netzwerk (réseau COVID long) est mis en ligne. Altea vise à améliorer la situation des personnes touchées par le COVID long. Celles-ci sont souvent abandonnées à leur sort : des diagnostics et thérapies reconnus tout comme une protection juridique font pour l’instant défaut. Altea – Long-COVID-Netzwerk a pour but de remédier à cette situation.</w:t>
      </w:r>
    </w:p>
    <w:p w:rsidR="009777FF" w:rsidRPr="009777FF" w:rsidRDefault="009777FF" w:rsidP="00992EF2">
      <w:pPr>
        <w:autoSpaceDE w:val="0"/>
        <w:autoSpaceDN w:val="0"/>
        <w:adjustRightInd w:val="0"/>
        <w:rPr>
          <w:rFonts w:ascii="TheSansOsF Light" w:hAnsi="TheSansOsF Light"/>
          <w:i/>
          <w:lang w:val="fr-CH"/>
        </w:rPr>
      </w:pPr>
    </w:p>
    <w:p w:rsidR="005B5069" w:rsidRPr="005B5069" w:rsidRDefault="005B5069" w:rsidP="005B5069">
      <w:pPr>
        <w:rPr>
          <w:rFonts w:ascii="TheSansOsF Light" w:hAnsi="TheSansOsF Light" w:cstheme="minorHAnsi"/>
          <w:lang w:val="fr-CH"/>
        </w:rPr>
      </w:pPr>
      <w:r w:rsidRPr="005B5069">
        <w:rPr>
          <w:rFonts w:ascii="TheSansOsF Light" w:hAnsi="TheSansOsF Light" w:cstheme="minorHAnsi"/>
          <w:lang w:val="fr-CH"/>
        </w:rPr>
        <w:t>Après de longs préparatifs, le réseau Altea – Long-COVID-Netzwerk sera mis en ligne vendredi prochain, le 16 avril (</w:t>
      </w:r>
      <w:hyperlink r:id="rId7" w:history="1">
        <w:r w:rsidR="007D7C7E" w:rsidRPr="001540C9">
          <w:rPr>
            <w:rStyle w:val="Hyperlink"/>
            <w:rFonts w:ascii="TheSansOsF Light" w:hAnsi="TheSansOsF Light" w:cstheme="minorHAnsi"/>
            <w:lang w:val="fr-CH"/>
          </w:rPr>
          <w:t>www.altea-netzwerk.ch</w:t>
        </w:r>
      </w:hyperlink>
      <w:r w:rsidRPr="005B5069">
        <w:rPr>
          <w:rFonts w:ascii="TheSansOsF Light" w:hAnsi="TheSansOsF Light" w:cstheme="minorHAnsi"/>
          <w:lang w:val="fr-CH"/>
        </w:rPr>
        <w:t>). L’objectif d’Altea est de promouvoir la mise en réseau et le partage des connaissances. C’est une absolue nécessité dans la situation actuelle : de nombreuses questions restent en suspens, mais la souffrance des personnes touchées dure depuis longtemps.</w:t>
      </w:r>
    </w:p>
    <w:p w:rsidR="005B5069" w:rsidRPr="005B5069" w:rsidRDefault="005B5069" w:rsidP="005B5069">
      <w:pPr>
        <w:rPr>
          <w:rFonts w:ascii="TheSansOsF Light" w:hAnsi="TheSansOsF Light" w:cstheme="minorHAnsi"/>
          <w:lang w:val="fr-CH"/>
        </w:rPr>
      </w:pPr>
    </w:p>
    <w:p w:rsidR="005B5069" w:rsidRPr="005B5069" w:rsidRDefault="005B5069" w:rsidP="005B5069">
      <w:pPr>
        <w:rPr>
          <w:rFonts w:ascii="TheSansOsF Light" w:hAnsi="TheSansOsF Light" w:cstheme="minorHAnsi"/>
          <w:b/>
          <w:lang w:val="fr-CH"/>
        </w:rPr>
      </w:pPr>
      <w:r w:rsidRPr="005B5069">
        <w:rPr>
          <w:rFonts w:ascii="TheSansOsF Light" w:hAnsi="TheSansOsF Light" w:cstheme="minorHAnsi"/>
          <w:b/>
          <w:lang w:val="fr-CH"/>
        </w:rPr>
        <w:t>Pour les malades, les professionnels de la santé et les chercheurs</w:t>
      </w:r>
    </w:p>
    <w:p w:rsidR="005B5069" w:rsidRPr="005B5069" w:rsidRDefault="005B5069" w:rsidP="005B5069">
      <w:pPr>
        <w:rPr>
          <w:rFonts w:ascii="TheSansOsF Light" w:hAnsi="TheSansOsF Light" w:cstheme="minorHAnsi"/>
          <w:lang w:val="fr-CH"/>
        </w:rPr>
      </w:pPr>
      <w:r w:rsidRPr="005B5069">
        <w:rPr>
          <w:rFonts w:ascii="TheSansOsF Light" w:hAnsi="TheSansOsF Light" w:cstheme="minorHAnsi"/>
          <w:lang w:val="fr-CH"/>
        </w:rPr>
        <w:t>Les personnes atteintes de COVID long trouveront sur Altea des informations sur les symptômes et les possibilités de traitement. Un annuaire des cliniques spécialisées, des médecins et des offres de traitement y est proposé. Dans les « Stories », les personnes concernées partagent leurs expériences et font découvrir leur vécu personnel.</w:t>
      </w:r>
    </w:p>
    <w:p w:rsidR="005B5069" w:rsidRPr="005B5069" w:rsidRDefault="005B5069" w:rsidP="005B5069">
      <w:pPr>
        <w:rPr>
          <w:rFonts w:ascii="TheSansOsF Light" w:hAnsi="TheSansOsF Light" w:cstheme="minorHAnsi"/>
          <w:lang w:val="fr-CH"/>
        </w:rPr>
      </w:pPr>
    </w:p>
    <w:p w:rsidR="00E95DA4" w:rsidRDefault="005B5069" w:rsidP="005B5069">
      <w:pPr>
        <w:rPr>
          <w:rFonts w:ascii="TheSansOsF Light" w:hAnsi="TheSansOsF Light" w:cstheme="minorHAnsi"/>
          <w:lang w:val="fr-CH"/>
        </w:rPr>
      </w:pPr>
      <w:r w:rsidRPr="005B5069">
        <w:rPr>
          <w:rFonts w:ascii="TheSansOsF Light" w:hAnsi="TheSansOsF Light" w:cstheme="minorHAnsi"/>
          <w:lang w:val="fr-CH"/>
        </w:rPr>
        <w:t>Mais la plateforme doit aussi permettre aux proches, aux médecins, aux thérapeutes et aux chercheurs de s’informer et d’échanger des idées. Altea se voit comme la plaque tournante pour les questions médicales et scientifiques, mais aussi sociales, politiques et juridiques en lien avec le COVID long.</w:t>
      </w:r>
    </w:p>
    <w:p w:rsidR="0029433B" w:rsidRPr="005B5069" w:rsidRDefault="0029433B" w:rsidP="005B5069">
      <w:pPr>
        <w:rPr>
          <w:rFonts w:ascii="TheSansOsF Light" w:hAnsi="TheSansOsF Light" w:cstheme="minorHAnsi"/>
          <w:lang w:val="fr-CH"/>
        </w:rPr>
      </w:pPr>
    </w:p>
    <w:p w:rsidR="0029433B" w:rsidRPr="0029433B" w:rsidRDefault="0029433B" w:rsidP="0029433B">
      <w:pPr>
        <w:rPr>
          <w:rFonts w:ascii="TheSansOsF Light" w:hAnsi="TheSansOsF Light" w:cstheme="minorHAnsi"/>
          <w:b/>
          <w:bCs/>
          <w:lang w:val="fr-CH"/>
        </w:rPr>
      </w:pPr>
      <w:r w:rsidRPr="0029433B">
        <w:rPr>
          <w:rFonts w:ascii="TheSansOsF Light" w:hAnsi="TheSansOsF Light"/>
          <w:b/>
          <w:lang w:val="fr-CH"/>
        </w:rPr>
        <w:t>Orientation nationale, début en allemand</w:t>
      </w:r>
    </w:p>
    <w:p w:rsidR="0029433B" w:rsidRPr="0029433B" w:rsidRDefault="0029433B" w:rsidP="0029433B">
      <w:pPr>
        <w:rPr>
          <w:rFonts w:ascii="TheSansOsF Light" w:hAnsi="TheSansOsF Light" w:cstheme="minorHAnsi"/>
          <w:lang w:val="fr-CH"/>
        </w:rPr>
      </w:pPr>
      <w:r w:rsidRPr="0029433B">
        <w:rPr>
          <w:rFonts w:ascii="TheSansOsF Light" w:hAnsi="TheSansOsF Light"/>
          <w:lang w:val="fr-CH"/>
        </w:rPr>
        <w:t xml:space="preserve">Le besoin d’une plateforme centrale pour toutes les questions autour du COVID long se fait plus que jamais sentir. </w:t>
      </w:r>
      <w:r w:rsidRPr="0029433B">
        <w:rPr>
          <w:lang w:val="fr-CH"/>
        </w:rPr>
        <w:t xml:space="preserve">Cela a aussi été reconnu par </w:t>
      </w:r>
      <w:hyperlink r:id="rId8" w:history="1">
        <w:r w:rsidRPr="0029433B">
          <w:rPr>
            <w:rStyle w:val="Hyperlink"/>
            <w:rFonts w:ascii="TheSansOsF Light" w:hAnsi="TheSansOsF Light"/>
            <w:lang w:val="fr-CH"/>
          </w:rPr>
          <w:t>les responsables politiques</w:t>
        </w:r>
      </w:hyperlink>
      <w:r w:rsidRPr="0029433B">
        <w:rPr>
          <w:rFonts w:ascii="TheSansOsF Light" w:hAnsi="TheSansOsF Light"/>
          <w:lang w:val="fr-CH"/>
        </w:rPr>
        <w:t>. Altea souhaite donc mettre en réseau tous les acteurs impliqués partout en Suisse et engage également des contacts au niveau international. Lors de cette première étape, Altea sera disponible en allemand. Une version en français, en italien et en anglais est en préparation.</w:t>
      </w:r>
    </w:p>
    <w:p w:rsidR="00E95DA4" w:rsidRPr="0029433B" w:rsidRDefault="00E95DA4" w:rsidP="00E95DA4">
      <w:pPr>
        <w:pBdr>
          <w:bottom w:val="single" w:sz="4" w:space="1" w:color="00B0F0"/>
        </w:pBdr>
        <w:rPr>
          <w:rFonts w:ascii="TheSansOsF Light" w:hAnsi="TheSansOsF Light"/>
          <w:lang w:val="fr-CH"/>
        </w:rPr>
      </w:pPr>
    </w:p>
    <w:p w:rsidR="0061567D" w:rsidRPr="0061567D" w:rsidRDefault="0061567D" w:rsidP="00E95DA4">
      <w:pPr>
        <w:pBdr>
          <w:bottom w:val="single" w:sz="4" w:space="1" w:color="00B0F0"/>
        </w:pBdr>
        <w:rPr>
          <w:rFonts w:ascii="TheSansOsF Light" w:hAnsi="TheSansOsF Light"/>
          <w:lang w:val="fr-FR"/>
        </w:rPr>
      </w:pPr>
      <w:r w:rsidRPr="0061567D">
        <w:rPr>
          <w:rFonts w:ascii="TheSansOsF Light" w:hAnsi="TheSansOsF Light"/>
          <w:lang w:val="fr-FR"/>
        </w:rPr>
        <w:t>Un communiqué de presse détaillé suivra le 16 avril.</w:t>
      </w:r>
      <w:bookmarkStart w:id="0" w:name="_GoBack"/>
      <w:bookmarkEnd w:id="0"/>
    </w:p>
    <w:p w:rsidR="00E95DA4" w:rsidRPr="0061567D" w:rsidRDefault="00E95DA4" w:rsidP="00E95DA4">
      <w:pPr>
        <w:pBdr>
          <w:bottom w:val="single" w:sz="4" w:space="1" w:color="00B0F0"/>
        </w:pBdr>
        <w:rPr>
          <w:rFonts w:ascii="TheSansOsF Light" w:hAnsi="TheSansOsF Light"/>
          <w:lang w:val="fr-FR"/>
        </w:rPr>
      </w:pPr>
    </w:p>
    <w:p w:rsidR="003E4BF9" w:rsidRPr="00C20297" w:rsidRDefault="003E4BF9" w:rsidP="003E4BF9">
      <w:pPr>
        <w:rPr>
          <w:rFonts w:ascii="TheSansOsF Light" w:hAnsi="TheSansOsF Light"/>
          <w:b/>
          <w:lang w:val="fr-CH"/>
        </w:rPr>
      </w:pPr>
    </w:p>
    <w:p w:rsidR="00AB388A" w:rsidRPr="00C20297" w:rsidRDefault="00AB388A">
      <w:pPr>
        <w:rPr>
          <w:rFonts w:ascii="TheSansOsF Light" w:hAnsi="TheSansOsF Light"/>
          <w:b/>
          <w:lang w:val="fr-CH"/>
        </w:rPr>
      </w:pPr>
      <w:r w:rsidRPr="00C20297">
        <w:rPr>
          <w:rFonts w:ascii="TheSansOsF Light" w:hAnsi="TheSansOsF Light"/>
          <w:b/>
          <w:lang w:val="fr-CH"/>
        </w:rPr>
        <w:br w:type="page"/>
      </w:r>
    </w:p>
    <w:p w:rsidR="00C20297" w:rsidRPr="00C20297" w:rsidRDefault="00C20297" w:rsidP="00C20297">
      <w:pPr>
        <w:rPr>
          <w:rFonts w:ascii="TheSansOsF Light" w:hAnsi="TheSansOsF Light"/>
          <w:b/>
          <w:lang w:val="fr-CH"/>
        </w:rPr>
      </w:pPr>
      <w:r w:rsidRPr="00C20297">
        <w:rPr>
          <w:rFonts w:ascii="TheSansOsF Light" w:hAnsi="TheSansOsF Light"/>
          <w:b/>
          <w:lang w:val="fr-CH"/>
        </w:rPr>
        <w:lastRenderedPageBreak/>
        <w:t>Matériel visuel</w:t>
      </w:r>
    </w:p>
    <w:p w:rsidR="00C20297" w:rsidRDefault="00C20297" w:rsidP="00C20297">
      <w:pPr>
        <w:rPr>
          <w:rFonts w:ascii="TheSansOsF Light" w:hAnsi="TheSansOsF Light"/>
          <w:lang w:val="fr-CH"/>
        </w:rPr>
      </w:pPr>
      <w:r w:rsidRPr="00C20297">
        <w:rPr>
          <w:rFonts w:ascii="TheSansOsF Light" w:hAnsi="TheSansOsF Light"/>
          <w:lang w:val="fr-CH"/>
        </w:rPr>
        <w:t>Du matériel visuel adapté peut être téléchargé via le lien suivant :</w:t>
      </w:r>
    </w:p>
    <w:p w:rsidR="00CB45B4" w:rsidRPr="00C20297" w:rsidRDefault="0061567D" w:rsidP="00C20297">
      <w:pPr>
        <w:rPr>
          <w:rFonts w:ascii="TheSansOsF Light" w:hAnsi="TheSansOsF Light"/>
          <w:lang w:val="fr-CH"/>
        </w:rPr>
      </w:pPr>
      <w:hyperlink r:id="rId9" w:history="1">
        <w:r w:rsidR="00CB45B4" w:rsidRPr="00C20297">
          <w:rPr>
            <w:rStyle w:val="Hyperlink"/>
            <w:rFonts w:ascii="TheSansOsF Light" w:hAnsi="TheSansOsF Light"/>
            <w:lang w:val="fr-CH"/>
          </w:rPr>
          <w:t>https://we.tl/t-I4xOE3gAJy</w:t>
        </w:r>
      </w:hyperlink>
    </w:p>
    <w:p w:rsidR="002067F9" w:rsidRPr="00C20297" w:rsidRDefault="002067F9" w:rsidP="003E4BF9">
      <w:pPr>
        <w:rPr>
          <w:rFonts w:ascii="TheSansOsF Light" w:hAnsi="TheSansOsF Light"/>
          <w:lang w:val="fr-CH"/>
        </w:rPr>
      </w:pPr>
    </w:p>
    <w:p w:rsidR="002067F9" w:rsidRDefault="00EC79C1" w:rsidP="002261C2">
      <w:pPr>
        <w:tabs>
          <w:tab w:val="left" w:pos="2835"/>
          <w:tab w:val="left" w:pos="5670"/>
        </w:tabs>
        <w:spacing w:before="120"/>
        <w:rPr>
          <w:rFonts w:ascii="TheSansOsF Light" w:hAnsi="TheSansOsF Light"/>
          <w:b/>
          <w:lang w:val="de-DE"/>
        </w:rPr>
      </w:pPr>
      <w:r>
        <w:rPr>
          <w:noProof/>
        </w:rPr>
        <w:drawing>
          <wp:anchor distT="0" distB="0" distL="114300" distR="114300" simplePos="0" relativeHeight="251659264" behindDoc="1" locked="0" layoutInCell="1" allowOverlap="1" wp14:anchorId="46DFB2F6">
            <wp:simplePos x="0" y="0"/>
            <wp:positionH relativeFrom="column">
              <wp:posOffset>3608070</wp:posOffset>
            </wp:positionH>
            <wp:positionV relativeFrom="paragraph">
              <wp:posOffset>76835</wp:posOffset>
            </wp:positionV>
            <wp:extent cx="1584325" cy="120586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4325" cy="1205865"/>
                    </a:xfrm>
                    <a:prstGeom prst="rect">
                      <a:avLst/>
                    </a:prstGeom>
                  </pic:spPr>
                </pic:pic>
              </a:graphicData>
            </a:graphic>
            <wp14:sizeRelH relativeFrom="page">
              <wp14:pctWidth>0</wp14:pctWidth>
            </wp14:sizeRelH>
            <wp14:sizeRelV relativeFrom="page">
              <wp14:pctHeight>0</wp14:pctHeight>
            </wp14:sizeRelV>
          </wp:anchor>
        </w:drawing>
      </w:r>
      <w:r w:rsidR="002261C2">
        <w:rPr>
          <w:noProof/>
        </w:rPr>
        <w:drawing>
          <wp:inline distT="0" distB="0" distL="0" distR="0" wp14:anchorId="33143A2F" wp14:editId="0C93AD83">
            <wp:extent cx="1240485" cy="120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0485" cy="1206000"/>
                    </a:xfrm>
                    <a:prstGeom prst="rect">
                      <a:avLst/>
                    </a:prstGeom>
                  </pic:spPr>
                </pic:pic>
              </a:graphicData>
            </a:graphic>
          </wp:inline>
        </w:drawing>
      </w:r>
      <w:r w:rsidR="002067F9">
        <w:rPr>
          <w:rFonts w:ascii="TheSansOsF Light" w:hAnsi="TheSansOsF Light"/>
          <w:b/>
          <w:lang w:val="de-DE"/>
        </w:rPr>
        <w:t xml:space="preserve"> </w:t>
      </w:r>
      <w:r w:rsidR="002067F9">
        <w:rPr>
          <w:rFonts w:ascii="TheSansOsF Light" w:hAnsi="TheSansOsF Light"/>
          <w:b/>
          <w:lang w:val="de-DE"/>
        </w:rPr>
        <w:tab/>
      </w:r>
      <w:r w:rsidR="002261C2">
        <w:rPr>
          <w:noProof/>
        </w:rPr>
        <w:drawing>
          <wp:inline distT="0" distB="0" distL="0" distR="0" wp14:anchorId="71778081" wp14:editId="78C2DC6C">
            <wp:extent cx="1238400" cy="12072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8400" cy="1207291"/>
                    </a:xfrm>
                    <a:prstGeom prst="rect">
                      <a:avLst/>
                    </a:prstGeom>
                  </pic:spPr>
                </pic:pic>
              </a:graphicData>
            </a:graphic>
          </wp:inline>
        </w:drawing>
      </w:r>
      <w:r w:rsidR="002067F9">
        <w:rPr>
          <w:rFonts w:ascii="TheSansOsF Light" w:hAnsi="TheSansOsF Light"/>
          <w:b/>
          <w:lang w:val="de-DE"/>
        </w:rPr>
        <w:tab/>
      </w:r>
      <w:r w:rsidR="002067F9">
        <w:rPr>
          <w:rFonts w:ascii="TheSansOsF Light" w:hAnsi="TheSansOsF Light"/>
          <w:b/>
          <w:lang w:val="de-DE"/>
        </w:rPr>
        <w:tab/>
      </w:r>
    </w:p>
    <w:p w:rsidR="002261C2" w:rsidRDefault="002067F9" w:rsidP="002261C2">
      <w:pPr>
        <w:tabs>
          <w:tab w:val="left" w:pos="2835"/>
          <w:tab w:val="left" w:pos="5670"/>
        </w:tabs>
        <w:spacing w:before="120"/>
        <w:rPr>
          <w:rFonts w:ascii="TheSansOsF Light" w:hAnsi="TheSansOsF Light"/>
          <w:b/>
          <w:sz w:val="10"/>
          <w:szCs w:val="10"/>
          <w:lang w:val="de-DE"/>
        </w:rPr>
      </w:pPr>
      <w:r>
        <w:rPr>
          <w:rFonts w:ascii="TheSansOsF Light" w:hAnsi="TheSansOsF Light"/>
          <w:b/>
          <w:sz w:val="10"/>
          <w:szCs w:val="10"/>
          <w:lang w:val="de-DE"/>
        </w:rPr>
        <w:t>Altea Netzwerk_Go-live_01</w:t>
      </w:r>
      <w:r w:rsidRPr="00182E53">
        <w:rPr>
          <w:rFonts w:ascii="TheSansOsF Light" w:hAnsi="TheSansOsF Light"/>
          <w:b/>
          <w:sz w:val="10"/>
          <w:szCs w:val="10"/>
          <w:lang w:val="de-DE"/>
        </w:rPr>
        <w:t xml:space="preserve"> </w:t>
      </w:r>
      <w:r w:rsidRPr="00182E53">
        <w:rPr>
          <w:rFonts w:ascii="TheSansOsF Light" w:hAnsi="TheSansOsF Light"/>
          <w:b/>
          <w:sz w:val="10"/>
          <w:szCs w:val="10"/>
          <w:lang w:val="de-DE"/>
        </w:rPr>
        <w:tab/>
      </w:r>
      <w:r w:rsidR="002261C2">
        <w:rPr>
          <w:rFonts w:ascii="TheSansOsF Light" w:hAnsi="TheSansOsF Light"/>
          <w:b/>
          <w:sz w:val="10"/>
          <w:szCs w:val="10"/>
          <w:lang w:val="de-DE"/>
        </w:rPr>
        <w:t>Altea Netzwerk_Go-live_02</w:t>
      </w:r>
      <w:r w:rsidR="002261C2">
        <w:rPr>
          <w:rFonts w:ascii="TheSansOsF Light" w:hAnsi="TheSansOsF Light"/>
          <w:b/>
          <w:sz w:val="10"/>
          <w:szCs w:val="10"/>
          <w:lang w:val="de-DE"/>
        </w:rPr>
        <w:tab/>
        <w:t>Altea Netzwerk_Go-live_03</w:t>
      </w:r>
      <w:r w:rsidRPr="00182E53">
        <w:rPr>
          <w:rFonts w:ascii="TheSansOsF Light" w:hAnsi="TheSansOsF Light"/>
          <w:b/>
          <w:sz w:val="10"/>
          <w:szCs w:val="10"/>
          <w:lang w:val="de-DE"/>
        </w:rPr>
        <w:tab/>
      </w:r>
      <w:r w:rsidRPr="00182E53">
        <w:rPr>
          <w:rFonts w:ascii="TheSansOsF Light" w:hAnsi="TheSansOsF Light"/>
          <w:b/>
          <w:sz w:val="10"/>
          <w:szCs w:val="10"/>
          <w:lang w:val="de-DE"/>
        </w:rPr>
        <w:tab/>
      </w:r>
    </w:p>
    <w:p w:rsidR="005E1DDE" w:rsidRDefault="005E1DDE" w:rsidP="002261C2">
      <w:pPr>
        <w:tabs>
          <w:tab w:val="left" w:pos="2835"/>
          <w:tab w:val="left" w:pos="5670"/>
        </w:tabs>
        <w:spacing w:before="120"/>
        <w:rPr>
          <w:rFonts w:ascii="TheSansOsF Light" w:hAnsi="TheSansOsF Light"/>
          <w:b/>
          <w:sz w:val="10"/>
          <w:szCs w:val="10"/>
          <w:lang w:val="de-DE"/>
        </w:rPr>
      </w:pPr>
    </w:p>
    <w:p w:rsidR="005E1DDE" w:rsidRDefault="00FD3CED" w:rsidP="002261C2">
      <w:pPr>
        <w:tabs>
          <w:tab w:val="left" w:pos="2835"/>
          <w:tab w:val="left" w:pos="5670"/>
        </w:tabs>
        <w:spacing w:before="120"/>
        <w:rPr>
          <w:rFonts w:ascii="TheSansOsF Light" w:hAnsi="TheSansOsF Light"/>
          <w:b/>
          <w:sz w:val="10"/>
          <w:szCs w:val="10"/>
          <w:lang w:val="de-DE"/>
        </w:rPr>
      </w:pPr>
      <w:r>
        <w:rPr>
          <w:noProof/>
        </w:rPr>
        <w:drawing>
          <wp:anchor distT="0" distB="0" distL="114300" distR="114300" simplePos="0" relativeHeight="251658240" behindDoc="1" locked="0" layoutInCell="1" allowOverlap="1" wp14:anchorId="72E6D567">
            <wp:simplePos x="0" y="0"/>
            <wp:positionH relativeFrom="column">
              <wp:posOffset>1531620</wp:posOffset>
            </wp:positionH>
            <wp:positionV relativeFrom="paragraph">
              <wp:posOffset>461010</wp:posOffset>
            </wp:positionV>
            <wp:extent cx="1911350" cy="1099185"/>
            <wp:effectExtent l="0" t="0" r="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1350" cy="1099185"/>
                    </a:xfrm>
                    <a:prstGeom prst="rect">
                      <a:avLst/>
                    </a:prstGeom>
                  </pic:spPr>
                </pic:pic>
              </a:graphicData>
            </a:graphic>
            <wp14:sizeRelH relativeFrom="margin">
              <wp14:pctWidth>0</wp14:pctWidth>
            </wp14:sizeRelH>
            <wp14:sizeRelV relativeFrom="margin">
              <wp14:pctHeight>0</wp14:pctHeight>
            </wp14:sizeRelV>
          </wp:anchor>
        </w:drawing>
      </w:r>
      <w:r w:rsidR="005E1DDE" w:rsidRPr="005E1DDE">
        <w:rPr>
          <w:noProof/>
        </w:rPr>
        <w:drawing>
          <wp:inline distT="0" distB="0" distL="0" distR="0" wp14:anchorId="4ADB6EA7" wp14:editId="49D723E6">
            <wp:extent cx="1247073" cy="1206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7073" cy="1206000"/>
                    </a:xfrm>
                    <a:prstGeom prst="rect">
                      <a:avLst/>
                    </a:prstGeom>
                  </pic:spPr>
                </pic:pic>
              </a:graphicData>
            </a:graphic>
          </wp:inline>
        </w:drawing>
      </w:r>
    </w:p>
    <w:p w:rsidR="002067F9" w:rsidRPr="00E824FD" w:rsidRDefault="002261C2" w:rsidP="002261C2">
      <w:pPr>
        <w:tabs>
          <w:tab w:val="left" w:pos="2835"/>
          <w:tab w:val="left" w:pos="5670"/>
        </w:tabs>
        <w:spacing w:before="120"/>
        <w:rPr>
          <w:rFonts w:ascii="TheSansOsF Light" w:hAnsi="TheSansOsF Light"/>
          <w:b/>
          <w:sz w:val="10"/>
          <w:szCs w:val="10"/>
          <w:lang w:val="de-DE"/>
        </w:rPr>
      </w:pPr>
      <w:r w:rsidRPr="00E824FD">
        <w:rPr>
          <w:rFonts w:ascii="TheSansOsF Light" w:hAnsi="TheSansOsF Light"/>
          <w:b/>
          <w:sz w:val="10"/>
          <w:szCs w:val="10"/>
          <w:lang w:val="de-DE"/>
        </w:rPr>
        <w:t>Altea Netzwerk_Go-live_0</w:t>
      </w:r>
      <w:r w:rsidR="00F46DB6" w:rsidRPr="00E824FD">
        <w:rPr>
          <w:rFonts w:ascii="TheSansOsF Light" w:hAnsi="TheSansOsF Light"/>
          <w:b/>
          <w:sz w:val="10"/>
          <w:szCs w:val="10"/>
          <w:lang w:val="de-DE"/>
        </w:rPr>
        <w:t>4</w:t>
      </w:r>
      <w:r w:rsidRPr="00E824FD">
        <w:rPr>
          <w:rFonts w:ascii="TheSansOsF Light" w:hAnsi="TheSansOsF Light"/>
          <w:b/>
          <w:sz w:val="10"/>
          <w:szCs w:val="10"/>
          <w:lang w:val="de-DE"/>
        </w:rPr>
        <w:tab/>
      </w:r>
      <w:r w:rsidR="002067F9" w:rsidRPr="00E824FD">
        <w:rPr>
          <w:rFonts w:ascii="TheSansOsF Light" w:hAnsi="TheSansOsF Light"/>
          <w:b/>
          <w:sz w:val="10"/>
          <w:szCs w:val="10"/>
          <w:lang w:val="de-DE"/>
        </w:rPr>
        <w:t xml:space="preserve">Logo </w:t>
      </w:r>
      <w:r w:rsidR="00E824FD" w:rsidRPr="00E824FD">
        <w:rPr>
          <w:rFonts w:ascii="TheSansOsF Light" w:hAnsi="TheSansOsF Light"/>
          <w:sz w:val="10"/>
          <w:szCs w:val="10"/>
          <w:lang w:val="de-DE"/>
        </w:rPr>
        <w:t>«</w:t>
      </w:r>
      <w:r w:rsidR="002067F9" w:rsidRPr="00E824FD">
        <w:rPr>
          <w:rFonts w:ascii="TheSansOsF Light" w:hAnsi="TheSansOsF Light"/>
          <w:b/>
          <w:sz w:val="10"/>
          <w:szCs w:val="10"/>
          <w:lang w:val="de-DE"/>
        </w:rPr>
        <w:t>Altea – Long-COVID-Netzwerk</w:t>
      </w:r>
      <w:r w:rsidR="00E824FD" w:rsidRPr="00E824FD">
        <w:rPr>
          <w:rFonts w:ascii="TheSansOsF Light" w:hAnsi="TheSansOsF Light"/>
          <w:sz w:val="10"/>
          <w:szCs w:val="10"/>
        </w:rPr>
        <w:t>»</w:t>
      </w:r>
      <w:r w:rsidR="002067F9" w:rsidRPr="00E824FD">
        <w:rPr>
          <w:rFonts w:ascii="TheSansOsF Light" w:hAnsi="TheSansOsF Light"/>
          <w:b/>
          <w:sz w:val="10"/>
          <w:szCs w:val="10"/>
          <w:lang w:val="de-DE"/>
        </w:rPr>
        <w:t xml:space="preserve"> </w:t>
      </w:r>
      <w:proofErr w:type="spellStart"/>
      <w:r w:rsidR="002067F9" w:rsidRPr="00E824FD">
        <w:rPr>
          <w:rFonts w:ascii="TheSansOsF Light" w:hAnsi="TheSansOsF Light"/>
          <w:b/>
          <w:sz w:val="10"/>
          <w:szCs w:val="10"/>
          <w:lang w:val="de-DE"/>
        </w:rPr>
        <w:t>small</w:t>
      </w:r>
      <w:proofErr w:type="spellEnd"/>
      <w:r w:rsidR="002067F9" w:rsidRPr="00E824FD">
        <w:rPr>
          <w:rFonts w:ascii="TheSansOsF Light" w:hAnsi="TheSansOsF Light"/>
          <w:b/>
          <w:sz w:val="10"/>
          <w:szCs w:val="10"/>
          <w:lang w:val="de-DE"/>
        </w:rPr>
        <w:t xml:space="preserve"> </w:t>
      </w:r>
      <w:r w:rsidR="00C20297">
        <w:rPr>
          <w:rFonts w:ascii="TheSansOsF Light" w:hAnsi="TheSansOsF Light"/>
          <w:b/>
          <w:sz w:val="10"/>
          <w:szCs w:val="10"/>
          <w:lang w:val="de-DE"/>
        </w:rPr>
        <w:t>et</w:t>
      </w:r>
      <w:r w:rsidR="002067F9" w:rsidRPr="00E824FD">
        <w:rPr>
          <w:rFonts w:ascii="TheSansOsF Light" w:hAnsi="TheSansOsF Light"/>
          <w:b/>
          <w:sz w:val="10"/>
          <w:szCs w:val="10"/>
          <w:lang w:val="de-DE"/>
        </w:rPr>
        <w:t xml:space="preserve"> medium</w:t>
      </w:r>
    </w:p>
    <w:p w:rsidR="003E4BF9" w:rsidRDefault="003E4BF9" w:rsidP="003E4BF9">
      <w:pPr>
        <w:rPr>
          <w:rFonts w:ascii="TheSansOsF Light" w:hAnsi="TheSansOsF Light"/>
          <w:lang w:val="de-DE"/>
        </w:rPr>
      </w:pPr>
    </w:p>
    <w:p w:rsidR="00C20297" w:rsidRDefault="00C20297" w:rsidP="003E4BF9">
      <w:pPr>
        <w:rPr>
          <w:rFonts w:ascii="TheSansOsF Light" w:hAnsi="TheSansOsF Light" w:cstheme="minorHAnsi"/>
          <w:lang w:val="de-DE"/>
        </w:rPr>
      </w:pPr>
    </w:p>
    <w:p w:rsidR="00C20297" w:rsidRPr="003E4BF9" w:rsidRDefault="00C20297" w:rsidP="003E4BF9">
      <w:pPr>
        <w:rPr>
          <w:rFonts w:ascii="TheSansOsF Light" w:hAnsi="TheSansOsF Light" w:cstheme="minorHAnsi"/>
          <w:lang w:val="de-DE"/>
        </w:rPr>
      </w:pPr>
    </w:p>
    <w:p w:rsidR="00C20297" w:rsidRPr="00C20297" w:rsidRDefault="00C20297" w:rsidP="00C20297">
      <w:pPr>
        <w:rPr>
          <w:rFonts w:ascii="TheSansOsF Light" w:hAnsi="TheSansOsF Light" w:cstheme="minorHAnsi"/>
          <w:b/>
          <w:lang w:val="fr-CH"/>
        </w:rPr>
      </w:pPr>
      <w:r w:rsidRPr="00C20297">
        <w:rPr>
          <w:rFonts w:ascii="TheSansOsF Light" w:hAnsi="TheSansOsF Light"/>
          <w:b/>
          <w:lang w:val="fr-CH"/>
        </w:rPr>
        <w:t>Contact</w:t>
      </w:r>
    </w:p>
    <w:p w:rsidR="00C20297" w:rsidRPr="00C20297" w:rsidRDefault="00C20297" w:rsidP="00C20297">
      <w:pPr>
        <w:rPr>
          <w:rFonts w:ascii="TheSansOsF Light" w:hAnsi="TheSansOsF Light" w:cstheme="minorHAnsi"/>
          <w:lang w:val="fr-CH"/>
        </w:rPr>
      </w:pPr>
      <w:r w:rsidRPr="00C20297">
        <w:rPr>
          <w:rFonts w:ascii="TheSansOsF Light" w:hAnsi="TheSansOsF Light"/>
          <w:lang w:val="fr-CH"/>
        </w:rPr>
        <w:t>Claudia Wyrsch, responsable Communication et Marketing LUNGE ZÜRICH</w:t>
      </w:r>
    </w:p>
    <w:p w:rsidR="00E21CD6" w:rsidRPr="00C20297" w:rsidRDefault="00C20297" w:rsidP="001529D8">
      <w:pPr>
        <w:rPr>
          <w:rFonts w:ascii="TheSansOsF Light" w:hAnsi="TheSansOsF Light" w:cstheme="minorHAnsi"/>
        </w:rPr>
      </w:pPr>
      <w:proofErr w:type="spellStart"/>
      <w:r w:rsidRPr="001B0B3B">
        <w:rPr>
          <w:rFonts w:ascii="TheSansOsF Light" w:hAnsi="TheSansOsF Light"/>
        </w:rPr>
        <w:t>Téléphone</w:t>
      </w:r>
      <w:proofErr w:type="spellEnd"/>
      <w:r w:rsidRPr="001B0B3B">
        <w:rPr>
          <w:rFonts w:ascii="TheSansOsF Light" w:hAnsi="TheSansOsF Light"/>
        </w:rPr>
        <w:t xml:space="preserve"> 044 268 20 08, pr@lunge-zuerich.ch</w:t>
      </w:r>
    </w:p>
    <w:p w:rsidR="00ED153C" w:rsidRPr="00ED153C" w:rsidRDefault="00ED153C" w:rsidP="001529D8">
      <w:pPr>
        <w:rPr>
          <w:rFonts w:ascii="TheSansOsF Light" w:hAnsi="TheSansOsF Light"/>
        </w:rPr>
      </w:pPr>
    </w:p>
    <w:sectPr w:rsidR="00ED153C" w:rsidRPr="00ED153C" w:rsidSect="0097316E">
      <w:headerReference w:type="default" r:id="rId15"/>
      <w:footerReference w:type="default" r:id="rId16"/>
      <w:headerReference w:type="first" r:id="rId17"/>
      <w:footerReference w:type="first" r:id="rId18"/>
      <w:pgSz w:w="11906" w:h="16838"/>
      <w:pgMar w:top="3261" w:right="1361" w:bottom="1134" w:left="1588" w:header="90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C30" w:rsidRDefault="008C0C30" w:rsidP="007B0043">
      <w:r>
        <w:separator/>
      </w:r>
    </w:p>
  </w:endnote>
  <w:endnote w:type="continuationSeparator" w:id="0">
    <w:p w:rsidR="008C0C30" w:rsidRDefault="008C0C30" w:rsidP="007B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eSansOffice">
    <w:panose1 w:val="020B0503040302020204"/>
    <w:charset w:val="00"/>
    <w:family w:val="swiss"/>
    <w:notTrueType/>
    <w:pitch w:val="variable"/>
    <w:sig w:usb0="A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eijoa Bold">
    <w:altName w:val="Calibri"/>
    <w:panose1 w:val="02000500000000020003"/>
    <w:charset w:val="00"/>
    <w:family w:val="modern"/>
    <w:notTrueType/>
    <w:pitch w:val="variable"/>
    <w:sig w:usb0="A10000FF" w:usb1="5001207B" w:usb2="00000000" w:usb3="00000000" w:csb0="0000009B" w:csb1="00000000"/>
  </w:font>
  <w:font w:name="TheSansOsF Light">
    <w:altName w:val="Calibri"/>
    <w:panose1 w:val="020B0302050302020203"/>
    <w:charset w:val="00"/>
    <w:family w:val="swiss"/>
    <w:notTrueType/>
    <w:pitch w:val="variable"/>
    <w:sig w:usb0="A00000FF" w:usb1="5000F0FB" w:usb2="00000000" w:usb3="00000000" w:csb0="0000009B" w:csb1="00000000"/>
  </w:font>
  <w:font w:name="Adobe Ming Std L">
    <w:altName w:val="Adobe Ming Std L"/>
    <w:panose1 w:val="00000000000000000000"/>
    <w:charset w:val="80"/>
    <w:family w:val="roman"/>
    <w:notTrueType/>
    <w:pitch w:val="variable"/>
    <w:sig w:usb0="00000203" w:usb1="1A0F1900" w:usb2="00000016" w:usb3="00000000" w:csb0="00120005" w:csb1="00000000"/>
  </w:font>
  <w:font w:name="TheSans-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Pr="00AF242A" w:rsidRDefault="009029D3" w:rsidP="005070AD">
    <w:pPr>
      <w:pStyle w:val="Fuzeile"/>
      <w:jc w:val="center"/>
      <w:rPr>
        <w:rFonts w:ascii="TheSansOsF Light" w:hAnsi="TheSansOsF Light"/>
        <w:sz w:val="16"/>
        <w:szCs w:val="16"/>
        <w:lang w:val="de-DE"/>
      </w:rPr>
    </w:pPr>
    <w:r w:rsidRPr="00AF242A">
      <w:rPr>
        <w:rFonts w:ascii="TheSansOsF Light" w:hAnsi="TheSansOsF Light"/>
        <w:sz w:val="16"/>
        <w:szCs w:val="16"/>
      </w:rPr>
      <w:fldChar w:fldCharType="begin"/>
    </w:r>
    <w:r w:rsidRPr="00AF242A">
      <w:rPr>
        <w:rFonts w:ascii="TheSansOsF Light" w:hAnsi="TheSansOsF Light"/>
        <w:sz w:val="16"/>
        <w:szCs w:val="16"/>
      </w:rPr>
      <w:instrText xml:space="preserve"> NUMPAGES  \* Arabic  \* MERGEFORMAT </w:instrText>
    </w:r>
    <w:r w:rsidRPr="00AF242A">
      <w:rPr>
        <w:rFonts w:ascii="TheSansOsF Light" w:hAnsi="TheSansOsF Light"/>
        <w:sz w:val="16"/>
        <w:szCs w:val="16"/>
      </w:rPr>
      <w:fldChar w:fldCharType="separate"/>
    </w:r>
    <w:r w:rsidR="00AA6C29">
      <w:rPr>
        <w:rFonts w:ascii="TheSansOsF Light" w:hAnsi="TheSansOsF Light"/>
        <w:noProof/>
        <w:sz w:val="16"/>
        <w:szCs w:val="16"/>
      </w:rPr>
      <w:t>2</w:t>
    </w:r>
    <w:r w:rsidRPr="00AF242A">
      <w:rPr>
        <w:rFonts w:ascii="TheSansOsF Light" w:hAnsi="TheSansOsF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Pr="00AF242A" w:rsidRDefault="0097316E" w:rsidP="005070AD">
    <w:pPr>
      <w:pStyle w:val="Fuzeile"/>
      <w:jc w:val="center"/>
      <w:rPr>
        <w:rFonts w:ascii="TheSansOsF Light" w:eastAsia="Adobe Ming Std L" w:hAnsi="TheSansOsF Light"/>
        <w:color w:val="00B0F0"/>
        <w:sz w:val="16"/>
        <w:szCs w:val="16"/>
        <w:lang w:val="de-DE"/>
      </w:rPr>
    </w:pPr>
    <w:r w:rsidRPr="00AF242A">
      <w:rPr>
        <w:rFonts w:ascii="TheSansOsF Light" w:eastAsia="Adobe Ming Std L" w:hAnsi="TheSansOsF Light"/>
        <w:noProof/>
        <w:sz w:val="16"/>
        <w:szCs w:val="16"/>
        <w:lang w:eastAsia="de-CH"/>
      </w:rPr>
      <w:drawing>
        <wp:anchor distT="0" distB="0" distL="114300" distR="114300" simplePos="0" relativeHeight="251659264" behindDoc="0" locked="0" layoutInCell="0" allowOverlap="0" wp14:anchorId="05D2EA86" wp14:editId="077BC297">
          <wp:simplePos x="0" y="0"/>
          <wp:positionH relativeFrom="page">
            <wp:posOffset>6265545</wp:posOffset>
          </wp:positionH>
          <wp:positionV relativeFrom="page">
            <wp:posOffset>9822019</wp:posOffset>
          </wp:positionV>
          <wp:extent cx="516890" cy="546735"/>
          <wp:effectExtent l="0" t="0" r="0" b="571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O_Logo_sw.eps"/>
                  <pic:cNvPicPr/>
                </pic:nvPicPr>
                <pic:blipFill>
                  <a:blip r:embed="rId1">
                    <a:extLst>
                      <a:ext uri="{28A0092B-C50C-407E-A947-70E740481C1C}">
                        <a14:useLocalDpi xmlns:a14="http://schemas.microsoft.com/office/drawing/2010/main" val="0"/>
                      </a:ext>
                    </a:extLst>
                  </a:blip>
                  <a:stretch>
                    <a:fillRect/>
                  </a:stretch>
                </pic:blipFill>
                <pic:spPr>
                  <a:xfrm>
                    <a:off x="0" y="0"/>
                    <a:ext cx="516890" cy="546735"/>
                  </a:xfrm>
                  <a:prstGeom prst="rect">
                    <a:avLst/>
                  </a:prstGeom>
                </pic:spPr>
              </pic:pic>
            </a:graphicData>
          </a:graphic>
          <wp14:sizeRelH relativeFrom="margin">
            <wp14:pctWidth>0</wp14:pctWidth>
          </wp14:sizeRelH>
          <wp14:sizeRelV relativeFrom="margin">
            <wp14:pctHeight>0</wp14:pctHeight>
          </wp14:sizeRelV>
        </wp:anchor>
      </w:drawing>
    </w:r>
    <w:r w:rsidR="009340AD" w:rsidRPr="00AF242A">
      <w:rPr>
        <w:rFonts w:ascii="TheSansOsF Light" w:hAnsi="TheSansOsF Light" w:cs="TheSans-Plain"/>
        <w:noProof/>
        <w:sz w:val="16"/>
        <w:szCs w:val="16"/>
        <w:lang w:eastAsia="de-CH"/>
      </w:rPr>
      <w:drawing>
        <wp:anchor distT="0" distB="0" distL="114300" distR="114300" simplePos="0" relativeHeight="251660288" behindDoc="0" locked="0" layoutInCell="1" allowOverlap="1" wp14:anchorId="752644FE" wp14:editId="5831B3FE">
          <wp:simplePos x="0" y="0"/>
          <wp:positionH relativeFrom="column">
            <wp:posOffset>4493260</wp:posOffset>
          </wp:positionH>
          <wp:positionV relativeFrom="paragraph">
            <wp:posOffset>91440</wp:posOffset>
          </wp:positionV>
          <wp:extent cx="546735" cy="546735"/>
          <wp:effectExtent l="0" t="0" r="5715" b="571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_vmi_gm_d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FD1BC3">
      <w:rPr>
        <w:rFonts w:ascii="TheSansOsF Light" w:eastAsia="Adobe Ming Std L" w:hAnsi="TheSansOsF Light"/>
        <w:color w:val="00B0F0"/>
        <w:sz w:val="16"/>
        <w:szCs w:val="16"/>
        <w:lang w:val="de-DE"/>
      </w:rPr>
      <w:t>LUNGE ZÜRICH</w:t>
    </w:r>
  </w:p>
  <w:p w:rsidR="009029D3" w:rsidRPr="00AF242A" w:rsidRDefault="009029D3" w:rsidP="005070AD">
    <w:pPr>
      <w:pStyle w:val="Fuzeile"/>
      <w:jc w:val="center"/>
      <w:rPr>
        <w:rFonts w:ascii="TheSansOsF Light" w:eastAsia="Adobe Ming Std L" w:hAnsi="TheSansOsF Light"/>
        <w:sz w:val="16"/>
        <w:szCs w:val="16"/>
        <w:lang w:val="de-DE"/>
      </w:rPr>
    </w:pPr>
  </w:p>
  <w:p w:rsidR="009029D3" w:rsidRPr="00AF242A" w:rsidRDefault="00805B71" w:rsidP="005070AD">
    <w:pPr>
      <w:pStyle w:val="Fuzeile"/>
      <w:jc w:val="center"/>
      <w:rPr>
        <w:rFonts w:ascii="TheSansOsF Light" w:eastAsia="Adobe Ming Std L" w:hAnsi="TheSansOsF Light"/>
        <w:sz w:val="16"/>
        <w:szCs w:val="16"/>
        <w:lang w:val="de-DE"/>
      </w:rPr>
    </w:pPr>
    <w:r>
      <w:rPr>
        <w:rFonts w:ascii="TheSansOsF Light" w:eastAsia="Adobe Ming Std L" w:hAnsi="TheSansOsF Light"/>
        <w:sz w:val="16"/>
        <w:szCs w:val="16"/>
        <w:lang w:val="de-DE"/>
      </w:rPr>
      <w:t>The Circle 58</w:t>
    </w:r>
    <w:r w:rsidR="009029D3" w:rsidRPr="00AF242A">
      <w:rPr>
        <w:rFonts w:ascii="TheSansOsF Light" w:eastAsia="Adobe Ming Std L" w:hAnsi="TheSansOsF Light"/>
        <w:sz w:val="16"/>
        <w:szCs w:val="16"/>
        <w:lang w:val="de-DE"/>
      </w:rPr>
      <w:t>, 80</w:t>
    </w:r>
    <w:r w:rsidR="003E7BC5" w:rsidRPr="00AF242A">
      <w:rPr>
        <w:rFonts w:ascii="TheSansOsF Light" w:eastAsia="Adobe Ming Std L" w:hAnsi="TheSansOsF Light"/>
        <w:sz w:val="16"/>
        <w:szCs w:val="16"/>
        <w:lang w:val="de-DE"/>
      </w:rPr>
      <w:t>5</w:t>
    </w:r>
    <w:r>
      <w:rPr>
        <w:rFonts w:ascii="TheSansOsF Light" w:eastAsia="Adobe Ming Std L" w:hAnsi="TheSansOsF Light"/>
        <w:sz w:val="16"/>
        <w:szCs w:val="16"/>
        <w:lang w:val="de-DE"/>
      </w:rPr>
      <w:t>8</w:t>
    </w:r>
    <w:r w:rsidR="009029D3" w:rsidRPr="00AF242A">
      <w:rPr>
        <w:rFonts w:ascii="TheSansOsF Light" w:eastAsia="Adobe Ming Std L" w:hAnsi="TheSansOsF Light"/>
        <w:sz w:val="16"/>
        <w:szCs w:val="16"/>
        <w:lang w:val="de-DE"/>
      </w:rPr>
      <w:t xml:space="preserve"> Zürich</w:t>
    </w:r>
    <w:r>
      <w:rPr>
        <w:rFonts w:ascii="TheSansOsF Light" w:eastAsia="Adobe Ming Std L" w:hAnsi="TheSansOsF Light"/>
        <w:sz w:val="16"/>
        <w:szCs w:val="16"/>
        <w:lang w:val="de-DE"/>
      </w:rPr>
      <w:t>-Flughafen</w:t>
    </w:r>
  </w:p>
  <w:p w:rsidR="009029D3" w:rsidRPr="00AF242A" w:rsidRDefault="009029D3" w:rsidP="005070AD">
    <w:pPr>
      <w:pStyle w:val="Fuzeile"/>
      <w:jc w:val="center"/>
      <w:rPr>
        <w:rFonts w:ascii="TheSansOsF Light" w:eastAsia="Adobe Ming Std L" w:hAnsi="TheSansOsF Light"/>
        <w:sz w:val="16"/>
        <w:szCs w:val="16"/>
        <w:lang w:val="de-DE"/>
      </w:rPr>
    </w:pPr>
    <w:r w:rsidRPr="00AF242A">
      <w:rPr>
        <w:rFonts w:ascii="TheSansOsF Light" w:eastAsia="Adobe Ming Std L" w:hAnsi="TheSansOsF Light"/>
        <w:sz w:val="16"/>
        <w:szCs w:val="16"/>
        <w:lang w:val="de-DE"/>
      </w:rPr>
      <w:t xml:space="preserve">T 044 268 20 </w:t>
    </w:r>
    <w:r w:rsidR="004E44F9">
      <w:rPr>
        <w:rFonts w:ascii="TheSansOsF Light" w:eastAsia="Adobe Ming Std L" w:hAnsi="TheSansOsF Light"/>
        <w:sz w:val="16"/>
        <w:szCs w:val="16"/>
        <w:lang w:val="de-DE"/>
      </w:rPr>
      <w:t>08</w:t>
    </w:r>
    <w:r w:rsidRPr="00AF242A">
      <w:rPr>
        <w:rFonts w:ascii="TheSansOsF Light" w:eastAsia="Adobe Ming Std L" w:hAnsi="TheSansOsF Light"/>
        <w:sz w:val="16"/>
        <w:szCs w:val="16"/>
        <w:lang w:val="de-DE"/>
      </w:rPr>
      <w:t xml:space="preserve">, F 044 268 20 20, </w:t>
    </w:r>
    <w:r w:rsidR="003E7BC5" w:rsidRPr="00AF242A">
      <w:rPr>
        <w:rFonts w:ascii="TheSansOsF Light" w:eastAsia="Adobe Ming Std L" w:hAnsi="TheSansOsF Light"/>
        <w:sz w:val="16"/>
        <w:szCs w:val="16"/>
        <w:lang w:val="de-DE"/>
      </w:rPr>
      <w:t>pr</w:t>
    </w:r>
    <w:r w:rsidRPr="00AF242A">
      <w:rPr>
        <w:rFonts w:ascii="TheSansOsF Light" w:eastAsia="Adobe Ming Std L" w:hAnsi="TheSansOsF Light"/>
        <w:sz w:val="16"/>
        <w:szCs w:val="16"/>
        <w:lang w:val="de-DE"/>
      </w:rPr>
      <w:t>@lunge-zuerich.ch</w:t>
    </w:r>
  </w:p>
  <w:p w:rsidR="009029D3" w:rsidRPr="0029433B" w:rsidRDefault="009029D3" w:rsidP="005070AD">
    <w:pPr>
      <w:pStyle w:val="Fuzeile"/>
      <w:jc w:val="center"/>
      <w:rPr>
        <w:rFonts w:ascii="TheSansOsF Light" w:eastAsia="Adobe Ming Std L" w:hAnsi="TheSansOsF Light"/>
        <w:sz w:val="16"/>
        <w:szCs w:val="16"/>
        <w:vertAlign w:val="subscript"/>
        <w:lang w:val="fr-CH"/>
      </w:rPr>
    </w:pPr>
    <w:r w:rsidRPr="0029433B">
      <w:rPr>
        <w:rFonts w:ascii="TheSansOsF Light" w:eastAsia="Adobe Ming Std L" w:hAnsi="TheSansOsF Light"/>
        <w:sz w:val="16"/>
        <w:szCs w:val="16"/>
        <w:lang w:val="fr-CH"/>
      </w:rPr>
      <w:t xml:space="preserve">www.lunge-zuerich.ch, </w:t>
    </w:r>
    <w:r w:rsidR="0029433B" w:rsidRPr="0029433B">
      <w:rPr>
        <w:rFonts w:ascii="TheSansOsF Light" w:eastAsia="Adobe Ming Std L" w:hAnsi="TheSansOsF Light"/>
        <w:sz w:val="16"/>
        <w:szCs w:val="16"/>
        <w:lang w:val="fr-CH"/>
      </w:rPr>
      <w:t>Compte de dons</w:t>
    </w:r>
    <w:r w:rsidRPr="0029433B">
      <w:rPr>
        <w:rFonts w:ascii="TheSansOsF Light" w:eastAsia="Adobe Ming Std L" w:hAnsi="TheSansOsF Light"/>
        <w:sz w:val="16"/>
        <w:szCs w:val="16"/>
        <w:lang w:val="fr-CH"/>
      </w:rPr>
      <w:t>: 80-1535-7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C30" w:rsidRDefault="008C0C30" w:rsidP="007B0043">
      <w:r>
        <w:separator/>
      </w:r>
    </w:p>
  </w:footnote>
  <w:footnote w:type="continuationSeparator" w:id="0">
    <w:p w:rsidR="008C0C30" w:rsidRDefault="008C0C30" w:rsidP="007B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Default="00B41B0C" w:rsidP="00B41B0C">
    <w:pPr>
      <w:pStyle w:val="Kopfzeile"/>
      <w:tabs>
        <w:tab w:val="clear" w:pos="4536"/>
      </w:tabs>
      <w:jc w:val="center"/>
    </w:pPr>
    <w:r w:rsidRPr="00B41B0C">
      <w:rPr>
        <w:noProof/>
        <w:lang w:eastAsia="de-CH"/>
      </w:rPr>
      <w:drawing>
        <wp:anchor distT="0" distB="0" distL="114300" distR="114300" simplePos="0" relativeHeight="251669504" behindDoc="1" locked="0" layoutInCell="1" allowOverlap="1" wp14:anchorId="4556F0DB" wp14:editId="3362CAEA">
          <wp:simplePos x="0" y="0"/>
          <wp:positionH relativeFrom="column">
            <wp:posOffset>876300</wp:posOffset>
          </wp:positionH>
          <wp:positionV relativeFrom="paragraph">
            <wp:posOffset>0</wp:posOffset>
          </wp:positionV>
          <wp:extent cx="1297940" cy="615315"/>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1">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r w:rsidRPr="00B41B0C">
      <w:rPr>
        <w:noProof/>
        <w:lang w:eastAsia="de-CH"/>
      </w:rPr>
      <w:drawing>
        <wp:anchor distT="0" distB="0" distL="114300" distR="114300" simplePos="0" relativeHeight="251670528" behindDoc="1" locked="0" layoutInCell="1" allowOverlap="1" wp14:anchorId="15041E04" wp14:editId="5A00480F">
          <wp:simplePos x="0" y="0"/>
          <wp:positionH relativeFrom="column">
            <wp:posOffset>3359150</wp:posOffset>
          </wp:positionH>
          <wp:positionV relativeFrom="paragraph">
            <wp:posOffset>38100</wp:posOffset>
          </wp:positionV>
          <wp:extent cx="1278255" cy="61531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255" cy="615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3" w:rsidRDefault="00DD1AEA" w:rsidP="00C03126">
    <w:pPr>
      <w:pStyle w:val="Kopfzeile"/>
      <w:tabs>
        <w:tab w:val="clear" w:pos="4536"/>
      </w:tabs>
      <w:jc w:val="center"/>
    </w:pPr>
    <w:r>
      <w:rPr>
        <w:noProof/>
        <w:lang w:eastAsia="de-CH"/>
      </w:rPr>
      <w:drawing>
        <wp:anchor distT="0" distB="0" distL="114300" distR="114300" simplePos="0" relativeHeight="251667456" behindDoc="1" locked="0" layoutInCell="1" allowOverlap="1">
          <wp:simplePos x="0" y="0"/>
          <wp:positionH relativeFrom="column">
            <wp:posOffset>3379470</wp:posOffset>
          </wp:positionH>
          <wp:positionV relativeFrom="paragraph">
            <wp:posOffset>46355</wp:posOffset>
          </wp:positionV>
          <wp:extent cx="1278255" cy="61531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25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126">
      <w:rPr>
        <w:noProof/>
        <w:lang w:eastAsia="de-CH"/>
      </w:rPr>
      <w:drawing>
        <wp:anchor distT="0" distB="0" distL="114300" distR="114300" simplePos="0" relativeHeight="251661312" behindDoc="1" locked="0" layoutInCell="1" allowOverlap="1" wp14:anchorId="4EDED8CD">
          <wp:simplePos x="0" y="0"/>
          <wp:positionH relativeFrom="column">
            <wp:posOffset>896620</wp:posOffset>
          </wp:positionH>
          <wp:positionV relativeFrom="paragraph">
            <wp:posOffset>8255</wp:posOffset>
          </wp:positionV>
          <wp:extent cx="1297940" cy="6153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2">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r w:rsidR="00C03126">
      <w:rPr>
        <w:noProof/>
        <w:lang w:eastAsia="de-CH"/>
      </w:rPr>
      <w:ptab w:relativeTo="margin" w:alignment="lef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CD6"/>
    <w:rsid w:val="00001451"/>
    <w:rsid w:val="00016E39"/>
    <w:rsid w:val="00023599"/>
    <w:rsid w:val="00033D06"/>
    <w:rsid w:val="000560F3"/>
    <w:rsid w:val="000715A1"/>
    <w:rsid w:val="00080CA2"/>
    <w:rsid w:val="00083256"/>
    <w:rsid w:val="00093D32"/>
    <w:rsid w:val="000A01A5"/>
    <w:rsid w:val="000A395D"/>
    <w:rsid w:val="000B011D"/>
    <w:rsid w:val="000B2482"/>
    <w:rsid w:val="000B4D75"/>
    <w:rsid w:val="000B598C"/>
    <w:rsid w:val="000D0023"/>
    <w:rsid w:val="000E55EF"/>
    <w:rsid w:val="00115394"/>
    <w:rsid w:val="00151177"/>
    <w:rsid w:val="00152166"/>
    <w:rsid w:val="001529D8"/>
    <w:rsid w:val="001703D8"/>
    <w:rsid w:val="0017135F"/>
    <w:rsid w:val="00172AD0"/>
    <w:rsid w:val="00176ED4"/>
    <w:rsid w:val="00193E45"/>
    <w:rsid w:val="001957A8"/>
    <w:rsid w:val="001E11D3"/>
    <w:rsid w:val="0020046F"/>
    <w:rsid w:val="00202AAA"/>
    <w:rsid w:val="002067F9"/>
    <w:rsid w:val="002261C2"/>
    <w:rsid w:val="00235479"/>
    <w:rsid w:val="002748B2"/>
    <w:rsid w:val="00282551"/>
    <w:rsid w:val="002847AF"/>
    <w:rsid w:val="0029433B"/>
    <w:rsid w:val="002A6D6E"/>
    <w:rsid w:val="002A7C46"/>
    <w:rsid w:val="002D20D9"/>
    <w:rsid w:val="002E1FA2"/>
    <w:rsid w:val="002E6AD7"/>
    <w:rsid w:val="003242B7"/>
    <w:rsid w:val="0033554D"/>
    <w:rsid w:val="00367E17"/>
    <w:rsid w:val="00370B3F"/>
    <w:rsid w:val="0037162D"/>
    <w:rsid w:val="003978A9"/>
    <w:rsid w:val="003E2528"/>
    <w:rsid w:val="003E4BF9"/>
    <w:rsid w:val="003E7BC5"/>
    <w:rsid w:val="00427CFD"/>
    <w:rsid w:val="00435A83"/>
    <w:rsid w:val="004470E9"/>
    <w:rsid w:val="00487575"/>
    <w:rsid w:val="004A4450"/>
    <w:rsid w:val="004C6732"/>
    <w:rsid w:val="004C7A0F"/>
    <w:rsid w:val="004E44F9"/>
    <w:rsid w:val="004F2240"/>
    <w:rsid w:val="005070AD"/>
    <w:rsid w:val="005121D0"/>
    <w:rsid w:val="0053107F"/>
    <w:rsid w:val="00532E42"/>
    <w:rsid w:val="00552083"/>
    <w:rsid w:val="00573DED"/>
    <w:rsid w:val="00582ABC"/>
    <w:rsid w:val="005A297E"/>
    <w:rsid w:val="005B3E86"/>
    <w:rsid w:val="005B5069"/>
    <w:rsid w:val="005C4E4D"/>
    <w:rsid w:val="005D0A5B"/>
    <w:rsid w:val="005E1DDE"/>
    <w:rsid w:val="005E45D4"/>
    <w:rsid w:val="005E7329"/>
    <w:rsid w:val="00600DEA"/>
    <w:rsid w:val="00603A16"/>
    <w:rsid w:val="0061567D"/>
    <w:rsid w:val="00616CF6"/>
    <w:rsid w:val="0063223F"/>
    <w:rsid w:val="006433AA"/>
    <w:rsid w:val="00645473"/>
    <w:rsid w:val="00645EC1"/>
    <w:rsid w:val="0067713A"/>
    <w:rsid w:val="00692D9B"/>
    <w:rsid w:val="006B6B53"/>
    <w:rsid w:val="006E1910"/>
    <w:rsid w:val="006E307A"/>
    <w:rsid w:val="006E33D8"/>
    <w:rsid w:val="00762CB8"/>
    <w:rsid w:val="00772C42"/>
    <w:rsid w:val="0079259F"/>
    <w:rsid w:val="007B0043"/>
    <w:rsid w:val="007B626D"/>
    <w:rsid w:val="007D60BC"/>
    <w:rsid w:val="007D7C7E"/>
    <w:rsid w:val="007E47AD"/>
    <w:rsid w:val="007F47D0"/>
    <w:rsid w:val="00805B71"/>
    <w:rsid w:val="008218F5"/>
    <w:rsid w:val="00833DE1"/>
    <w:rsid w:val="00835A57"/>
    <w:rsid w:val="008373DE"/>
    <w:rsid w:val="0084596D"/>
    <w:rsid w:val="00850448"/>
    <w:rsid w:val="00887F9D"/>
    <w:rsid w:val="008A47BE"/>
    <w:rsid w:val="008B2481"/>
    <w:rsid w:val="008B7DBE"/>
    <w:rsid w:val="008C0C30"/>
    <w:rsid w:val="008C218F"/>
    <w:rsid w:val="008F7F1D"/>
    <w:rsid w:val="009029D3"/>
    <w:rsid w:val="00926B64"/>
    <w:rsid w:val="009340AD"/>
    <w:rsid w:val="0097316E"/>
    <w:rsid w:val="009746D7"/>
    <w:rsid w:val="009777FF"/>
    <w:rsid w:val="009920F2"/>
    <w:rsid w:val="00992EF2"/>
    <w:rsid w:val="00997BAA"/>
    <w:rsid w:val="009B07F3"/>
    <w:rsid w:val="009D3544"/>
    <w:rsid w:val="00A078D2"/>
    <w:rsid w:val="00A30DD1"/>
    <w:rsid w:val="00A44529"/>
    <w:rsid w:val="00A5156E"/>
    <w:rsid w:val="00A6266A"/>
    <w:rsid w:val="00AA6C29"/>
    <w:rsid w:val="00AB388A"/>
    <w:rsid w:val="00AB3C98"/>
    <w:rsid w:val="00AC653F"/>
    <w:rsid w:val="00AD11A4"/>
    <w:rsid w:val="00AE585E"/>
    <w:rsid w:val="00AF242A"/>
    <w:rsid w:val="00B2482A"/>
    <w:rsid w:val="00B41B0C"/>
    <w:rsid w:val="00B522A9"/>
    <w:rsid w:val="00B66ED3"/>
    <w:rsid w:val="00B72DDD"/>
    <w:rsid w:val="00B743DE"/>
    <w:rsid w:val="00B92F10"/>
    <w:rsid w:val="00BA16DE"/>
    <w:rsid w:val="00BA6710"/>
    <w:rsid w:val="00BB2F65"/>
    <w:rsid w:val="00BC7E53"/>
    <w:rsid w:val="00BD030B"/>
    <w:rsid w:val="00BE3C31"/>
    <w:rsid w:val="00BF62B7"/>
    <w:rsid w:val="00C028F8"/>
    <w:rsid w:val="00C03126"/>
    <w:rsid w:val="00C17746"/>
    <w:rsid w:val="00C2015E"/>
    <w:rsid w:val="00C20297"/>
    <w:rsid w:val="00C21C9A"/>
    <w:rsid w:val="00C2389D"/>
    <w:rsid w:val="00C57220"/>
    <w:rsid w:val="00C95A62"/>
    <w:rsid w:val="00CB08F6"/>
    <w:rsid w:val="00CB350F"/>
    <w:rsid w:val="00CB45B4"/>
    <w:rsid w:val="00CC3021"/>
    <w:rsid w:val="00CE7CF3"/>
    <w:rsid w:val="00D05F7A"/>
    <w:rsid w:val="00D22947"/>
    <w:rsid w:val="00D24709"/>
    <w:rsid w:val="00D36A5D"/>
    <w:rsid w:val="00D462A0"/>
    <w:rsid w:val="00D73E05"/>
    <w:rsid w:val="00DD1AEA"/>
    <w:rsid w:val="00DD60EC"/>
    <w:rsid w:val="00E1365A"/>
    <w:rsid w:val="00E21CD6"/>
    <w:rsid w:val="00E621A5"/>
    <w:rsid w:val="00E62A40"/>
    <w:rsid w:val="00E673DA"/>
    <w:rsid w:val="00E824FD"/>
    <w:rsid w:val="00E82DB7"/>
    <w:rsid w:val="00E95DA4"/>
    <w:rsid w:val="00E9713D"/>
    <w:rsid w:val="00EC1034"/>
    <w:rsid w:val="00EC79C1"/>
    <w:rsid w:val="00ED153C"/>
    <w:rsid w:val="00EE10C5"/>
    <w:rsid w:val="00F3120E"/>
    <w:rsid w:val="00F46DB6"/>
    <w:rsid w:val="00F55EE6"/>
    <w:rsid w:val="00F63038"/>
    <w:rsid w:val="00F829DA"/>
    <w:rsid w:val="00F90400"/>
    <w:rsid w:val="00F96992"/>
    <w:rsid w:val="00FA44B1"/>
    <w:rsid w:val="00FD1BC3"/>
    <w:rsid w:val="00FD3CED"/>
    <w:rsid w:val="00FF61C0"/>
    <w:rsid w:val="00FF66F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4D09B3A"/>
  <w15:docId w15:val="{38670209-4655-4267-8107-274FDE17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SansOffice" w:eastAsiaTheme="minorHAnsi" w:hAnsi="TheSansOffice" w:cstheme="minorBidi"/>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46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043"/>
    <w:pPr>
      <w:tabs>
        <w:tab w:val="center" w:pos="4536"/>
        <w:tab w:val="right" w:pos="9072"/>
      </w:tabs>
    </w:pPr>
  </w:style>
  <w:style w:type="character" w:customStyle="1" w:styleId="KopfzeileZchn">
    <w:name w:val="Kopfzeile Zchn"/>
    <w:basedOn w:val="Absatz-Standardschriftart"/>
    <w:link w:val="Kopfzeile"/>
    <w:uiPriority w:val="99"/>
    <w:rsid w:val="007B0043"/>
  </w:style>
  <w:style w:type="paragraph" w:styleId="Fuzeile">
    <w:name w:val="footer"/>
    <w:basedOn w:val="Standard"/>
    <w:link w:val="FuzeileZchn"/>
    <w:uiPriority w:val="99"/>
    <w:unhideWhenUsed/>
    <w:rsid w:val="007B0043"/>
    <w:pPr>
      <w:tabs>
        <w:tab w:val="center" w:pos="4536"/>
        <w:tab w:val="right" w:pos="9072"/>
      </w:tabs>
    </w:pPr>
  </w:style>
  <w:style w:type="character" w:customStyle="1" w:styleId="FuzeileZchn">
    <w:name w:val="Fußzeile Zchn"/>
    <w:basedOn w:val="Absatz-Standardschriftart"/>
    <w:link w:val="Fuzeile"/>
    <w:uiPriority w:val="99"/>
    <w:rsid w:val="007B0043"/>
  </w:style>
  <w:style w:type="paragraph" w:styleId="Sprechblasentext">
    <w:name w:val="Balloon Text"/>
    <w:basedOn w:val="Standard"/>
    <w:link w:val="SprechblasentextZchn"/>
    <w:uiPriority w:val="99"/>
    <w:semiHidden/>
    <w:unhideWhenUsed/>
    <w:rsid w:val="007B00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043"/>
    <w:rPr>
      <w:rFonts w:ascii="Tahoma" w:hAnsi="Tahoma" w:cs="Tahoma"/>
      <w:sz w:val="16"/>
      <w:szCs w:val="16"/>
    </w:rPr>
  </w:style>
  <w:style w:type="character" w:styleId="Hyperlink">
    <w:name w:val="Hyperlink"/>
    <w:basedOn w:val="Absatz-Standardschriftart"/>
    <w:uiPriority w:val="99"/>
    <w:unhideWhenUsed/>
    <w:rsid w:val="000D0023"/>
    <w:rPr>
      <w:color w:val="0000FF" w:themeColor="hyperlink"/>
      <w:u w:val="single"/>
    </w:rPr>
  </w:style>
  <w:style w:type="paragraph" w:styleId="Funotentext">
    <w:name w:val="footnote text"/>
    <w:basedOn w:val="Standard"/>
    <w:link w:val="FunotentextZchn"/>
    <w:uiPriority w:val="99"/>
    <w:semiHidden/>
    <w:unhideWhenUsed/>
    <w:rsid w:val="004F2240"/>
  </w:style>
  <w:style w:type="character" w:customStyle="1" w:styleId="FunotentextZchn">
    <w:name w:val="Fußnotentext Zchn"/>
    <w:basedOn w:val="Absatz-Standardschriftart"/>
    <w:link w:val="Funotentext"/>
    <w:uiPriority w:val="99"/>
    <w:semiHidden/>
    <w:rsid w:val="004F2240"/>
  </w:style>
  <w:style w:type="character" w:styleId="Funotenzeichen">
    <w:name w:val="footnote reference"/>
    <w:basedOn w:val="Absatz-Standardschriftart"/>
    <w:semiHidden/>
    <w:rsid w:val="004F2240"/>
    <w:rPr>
      <w:vertAlign w:val="superscript"/>
    </w:rPr>
  </w:style>
  <w:style w:type="character" w:styleId="Kommentarzeichen">
    <w:name w:val="annotation reference"/>
    <w:basedOn w:val="Absatz-Standardschriftart"/>
    <w:uiPriority w:val="99"/>
    <w:semiHidden/>
    <w:unhideWhenUsed/>
    <w:rsid w:val="006E33D8"/>
    <w:rPr>
      <w:sz w:val="16"/>
      <w:szCs w:val="16"/>
    </w:rPr>
  </w:style>
  <w:style w:type="paragraph" w:styleId="Kommentartext">
    <w:name w:val="annotation text"/>
    <w:basedOn w:val="Standard"/>
    <w:link w:val="KommentartextZchn"/>
    <w:uiPriority w:val="99"/>
    <w:semiHidden/>
    <w:unhideWhenUsed/>
    <w:rsid w:val="006E33D8"/>
  </w:style>
  <w:style w:type="character" w:customStyle="1" w:styleId="KommentartextZchn">
    <w:name w:val="Kommentartext Zchn"/>
    <w:basedOn w:val="Absatz-Standardschriftart"/>
    <w:link w:val="Kommentartext"/>
    <w:uiPriority w:val="99"/>
    <w:semiHidden/>
    <w:rsid w:val="006E33D8"/>
  </w:style>
  <w:style w:type="paragraph" w:styleId="Kommentarthema">
    <w:name w:val="annotation subject"/>
    <w:basedOn w:val="Kommentartext"/>
    <w:next w:val="Kommentartext"/>
    <w:link w:val="KommentarthemaZchn"/>
    <w:uiPriority w:val="99"/>
    <w:semiHidden/>
    <w:unhideWhenUsed/>
    <w:rsid w:val="006E33D8"/>
    <w:rPr>
      <w:b/>
      <w:bCs/>
    </w:rPr>
  </w:style>
  <w:style w:type="character" w:customStyle="1" w:styleId="KommentarthemaZchn">
    <w:name w:val="Kommentarthema Zchn"/>
    <w:basedOn w:val="KommentartextZchn"/>
    <w:link w:val="Kommentarthema"/>
    <w:uiPriority w:val="99"/>
    <w:semiHidden/>
    <w:rsid w:val="006E33D8"/>
    <w:rPr>
      <w:b/>
      <w:bCs/>
    </w:rPr>
  </w:style>
  <w:style w:type="character" w:styleId="NichtaufgelsteErwhnung">
    <w:name w:val="Unresolved Mention"/>
    <w:basedOn w:val="Absatz-Standardschriftart"/>
    <w:uiPriority w:val="99"/>
    <w:semiHidden/>
    <w:unhideWhenUsed/>
    <w:rsid w:val="00FD1BC3"/>
    <w:rPr>
      <w:color w:val="605E5C"/>
      <w:shd w:val="clear" w:color="auto" w:fill="E1DFDD"/>
    </w:rPr>
  </w:style>
  <w:style w:type="character" w:styleId="BesuchterLink">
    <w:name w:val="FollowedHyperlink"/>
    <w:basedOn w:val="Absatz-Standardschriftart"/>
    <w:uiPriority w:val="99"/>
    <w:semiHidden/>
    <w:unhideWhenUsed/>
    <w:rsid w:val="00CB45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221839">
      <w:bodyDiv w:val="1"/>
      <w:marLeft w:val="0"/>
      <w:marRight w:val="0"/>
      <w:marTop w:val="0"/>
      <w:marBottom w:val="0"/>
      <w:divBdr>
        <w:top w:val="none" w:sz="0" w:space="0" w:color="auto"/>
        <w:left w:val="none" w:sz="0" w:space="0" w:color="auto"/>
        <w:bottom w:val="none" w:sz="0" w:space="0" w:color="auto"/>
        <w:right w:val="none" w:sz="0" w:space="0" w:color="auto"/>
      </w:divBdr>
    </w:div>
    <w:div w:id="89774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lament.ch/fr/ratsbetrieb/suche-curia-vista/geschaeft?AffairId=20213453"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altea-netzwerk.ch"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e.tl/t-I4xOE3gAJy" TargetMode="Externa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9.wmf"/><Relationship Id="rId1" Type="http://schemas.openxmlformats.org/officeDocument/2006/relationships/image" Target="media/image8.wm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5ED6F-DDFE-4EDA-96DB-36D1E935B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2383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Lungenliga Zürich</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Flühmann Myriam</dc:creator>
  <cp:lastModifiedBy>Wyrsch Claudia</cp:lastModifiedBy>
  <cp:revision>39</cp:revision>
  <cp:lastPrinted>2018-06-08T13:59:00Z</cp:lastPrinted>
  <dcterms:created xsi:type="dcterms:W3CDTF">2019-11-19T16:13:00Z</dcterms:created>
  <dcterms:modified xsi:type="dcterms:W3CDTF">2021-04-12T09:47:00Z</dcterms:modified>
</cp:coreProperties>
</file>